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0"/>
        <w:ind w:left="0"/>
        <w:rPr>
          <w:rFonts w:ascii="Times New Roman"/>
          <w:sz w:val="20"/>
        </w:rPr>
      </w:pPr>
    </w:p>
    <w:p>
      <w:pPr>
        <w:pStyle w:val="4"/>
        <w:spacing w:before="10"/>
        <w:ind w:left="0"/>
        <w:rPr>
          <w:rFonts w:ascii="Times New Roman"/>
          <w:sz w:val="20"/>
        </w:rPr>
      </w:pPr>
    </w:p>
    <w:p>
      <w:pPr>
        <w:pStyle w:val="5"/>
        <w:spacing w:line="156" w:lineRule="auto"/>
      </w:pPr>
      <w:r>
        <w:rPr>
          <w:w w:val="95"/>
        </w:rPr>
        <w:t>昭平县人民代表大会常务委员会办公室2024</w:t>
      </w:r>
      <w:r>
        <w:rPr>
          <w:spacing w:val="1"/>
          <w:w w:val="95"/>
        </w:rPr>
        <w:t xml:space="preserve"> </w:t>
      </w:r>
      <w:r>
        <w:t>年部门预算公开</w:t>
      </w:r>
    </w:p>
    <w:p>
      <w:pPr>
        <w:spacing w:after="0" w:line="156" w:lineRule="auto"/>
        <w:sectPr>
          <w:type w:val="continuous"/>
          <w:pgSz w:w="12240" w:h="15840"/>
          <w:pgMar w:top="1500" w:right="1180" w:bottom="280" w:left="960" w:header="720" w:footer="720" w:gutter="0"/>
        </w:sectPr>
      </w:pPr>
    </w:p>
    <w:p>
      <w:pPr>
        <w:pStyle w:val="2"/>
        <w:spacing w:before="9"/>
      </w:pPr>
      <w:r>
        <w:t>目 录</w:t>
      </w:r>
    </w:p>
    <w:p>
      <w:pPr>
        <w:pStyle w:val="4"/>
        <w:spacing w:before="12"/>
        <w:ind w:left="0"/>
        <w:rPr>
          <w:sz w:val="28"/>
        </w:rPr>
      </w:pPr>
    </w:p>
    <w:p>
      <w:pPr>
        <w:spacing w:before="0" w:line="538" w:lineRule="exact"/>
        <w:ind w:left="1740" w:right="0" w:firstLine="0"/>
        <w:jc w:val="left"/>
        <w:rPr>
          <w:rFonts w:hint="eastAsia" w:ascii="Microsoft JhengHei" w:eastAsia="Microsoft JhengHei"/>
          <w:b/>
          <w:sz w:val="32"/>
        </w:rPr>
      </w:pPr>
      <w:r>
        <w:rPr>
          <w:rFonts w:hint="eastAsia" w:ascii="Microsoft JhengHei" w:eastAsia="Microsoft JhengHei"/>
          <w:b/>
          <w:spacing w:val="8"/>
          <w:sz w:val="32"/>
        </w:rPr>
        <w:t>第一部分 部门概况</w:t>
      </w:r>
    </w:p>
    <w:p>
      <w:pPr>
        <w:pStyle w:val="4"/>
        <w:spacing w:before="16"/>
        <w:ind w:left="0"/>
        <w:rPr>
          <w:rFonts w:ascii="Microsoft JhengHei"/>
          <w:b/>
          <w:sz w:val="15"/>
        </w:rPr>
      </w:pPr>
    </w:p>
    <w:p>
      <w:pPr>
        <w:spacing w:before="1" w:line="144" w:lineRule="auto"/>
        <w:ind w:left="459" w:right="1473" w:firstLine="1280"/>
        <w:jc w:val="left"/>
        <w:rPr>
          <w:rFonts w:hint="eastAsia" w:ascii="Microsoft JhengHei" w:eastAsia="Microsoft JhengHei"/>
          <w:b/>
          <w:sz w:val="32"/>
        </w:rPr>
      </w:pPr>
      <w:r>
        <w:rPr>
          <w:rFonts w:hint="eastAsia" w:ascii="Microsoft JhengHei" w:eastAsia="Microsoft JhengHei"/>
          <w:b/>
          <w:sz w:val="32"/>
        </w:rPr>
        <w:t>第二部分 昭平县人民代表大会常务委员会办公室2024年部门预算情况说明</w:t>
      </w:r>
    </w:p>
    <w:p>
      <w:pPr>
        <w:spacing w:before="187" w:line="290" w:lineRule="auto"/>
        <w:ind w:left="1740" w:right="3715" w:firstLine="0"/>
        <w:jc w:val="left"/>
        <w:rPr>
          <w:rFonts w:hint="eastAsia" w:ascii="Microsoft JhengHei" w:eastAsia="Microsoft JhengHei"/>
          <w:b/>
          <w:sz w:val="32"/>
        </w:rPr>
      </w:pPr>
      <w:r>
        <w:rPr>
          <w:rFonts w:hint="eastAsia" w:ascii="Microsoft JhengHei" w:eastAsia="Microsoft JhengHei"/>
          <w:b/>
          <w:sz w:val="32"/>
        </w:rPr>
        <w:t>第三部分 其他重要事项情况说明第四部分 名词解释</w:t>
      </w:r>
    </w:p>
    <w:p>
      <w:pPr>
        <w:spacing w:before="168" w:line="144" w:lineRule="auto"/>
        <w:ind w:left="459" w:right="1473" w:firstLine="1280"/>
        <w:jc w:val="left"/>
        <w:rPr>
          <w:rFonts w:hint="eastAsia" w:ascii="Microsoft JhengHei" w:eastAsia="Microsoft JhengHei"/>
          <w:b/>
          <w:sz w:val="32"/>
        </w:rPr>
      </w:pPr>
      <w:r>
        <w:rPr>
          <w:rFonts w:hint="eastAsia" w:ascii="Microsoft JhengHei" w:eastAsia="Microsoft JhengHei"/>
          <w:b/>
          <w:sz w:val="32"/>
        </w:rPr>
        <w:t>第五部分 昭平县人民代表大会常务委员会办公室2024年部门预算报表</w:t>
      </w:r>
    </w:p>
    <w:p>
      <w:pPr>
        <w:pStyle w:val="3"/>
        <w:spacing w:before="262"/>
        <w:ind w:left="2400"/>
      </w:pPr>
      <w:r>
        <w:t>（一）部门收支总体情况表</w:t>
      </w:r>
    </w:p>
    <w:p>
      <w:pPr>
        <w:spacing w:before="237"/>
        <w:ind w:left="2400" w:right="0" w:firstLine="0"/>
        <w:jc w:val="left"/>
        <w:rPr>
          <w:sz w:val="32"/>
        </w:rPr>
      </w:pPr>
      <w:r>
        <w:rPr>
          <w:sz w:val="32"/>
        </w:rPr>
        <w:t>（二）部门收入总体情况表</w:t>
      </w:r>
    </w:p>
    <w:p>
      <w:pPr>
        <w:pStyle w:val="3"/>
        <w:spacing w:before="236"/>
        <w:ind w:left="2400"/>
      </w:pPr>
      <w:r>
        <w:t>（三）部门支出总体情况表</w:t>
      </w:r>
    </w:p>
    <w:p>
      <w:pPr>
        <w:spacing w:before="236"/>
        <w:ind w:left="2400" w:right="0" w:firstLine="0"/>
        <w:jc w:val="left"/>
        <w:rPr>
          <w:sz w:val="32"/>
        </w:rPr>
      </w:pPr>
      <w:r>
        <w:rPr>
          <w:sz w:val="32"/>
        </w:rPr>
        <w:t>（四）财政拨款收支总体情况表</w:t>
      </w:r>
    </w:p>
    <w:p>
      <w:pPr>
        <w:pStyle w:val="3"/>
        <w:spacing w:before="237"/>
        <w:ind w:left="2400"/>
      </w:pPr>
      <w:r>
        <w:t>（五）一般公共预算支出情况表</w:t>
      </w:r>
    </w:p>
    <w:p>
      <w:pPr>
        <w:spacing w:before="237"/>
        <w:ind w:left="2400" w:right="0" w:firstLine="0"/>
        <w:jc w:val="left"/>
        <w:rPr>
          <w:sz w:val="32"/>
        </w:rPr>
      </w:pPr>
      <w:r>
        <w:rPr>
          <w:sz w:val="32"/>
        </w:rPr>
        <w:t>（六）一般公共预算基本支出情况表</w:t>
      </w:r>
    </w:p>
    <w:p>
      <w:pPr>
        <w:pStyle w:val="3"/>
        <w:spacing w:before="167" w:line="264" w:lineRule="auto"/>
        <w:ind w:left="1760" w:right="973" w:firstLine="639"/>
      </w:pPr>
      <w:r>
        <w:t>（七）财政拨款“三公”经费、会议费和培训费支出情况表</w:t>
      </w:r>
    </w:p>
    <w:p>
      <w:pPr>
        <w:spacing w:before="126"/>
        <w:ind w:left="2400" w:right="0" w:firstLine="0"/>
        <w:jc w:val="left"/>
        <w:rPr>
          <w:sz w:val="32"/>
        </w:rPr>
      </w:pPr>
      <w:r>
        <w:rPr>
          <w:sz w:val="32"/>
        </w:rPr>
        <w:t>（八）政府性基金预算支出情况表</w:t>
      </w:r>
    </w:p>
    <w:p>
      <w:pPr>
        <w:pStyle w:val="3"/>
        <w:spacing w:before="236"/>
        <w:ind w:left="2400"/>
      </w:pPr>
      <w:r>
        <w:t>（九）国有资本经营预算支出情况表</w:t>
      </w:r>
    </w:p>
    <w:p>
      <w:pPr>
        <w:spacing w:before="237"/>
        <w:ind w:left="2400" w:right="0" w:firstLine="0"/>
        <w:jc w:val="left"/>
        <w:rPr>
          <w:sz w:val="32"/>
        </w:rPr>
      </w:pPr>
      <w:r>
        <w:rPr>
          <w:sz w:val="32"/>
        </w:rPr>
        <w:t>（十）本级项目绩效目标公开表</w:t>
      </w:r>
    </w:p>
    <w:p>
      <w:pPr>
        <w:spacing w:after="0"/>
        <w:jc w:val="left"/>
        <w:rPr>
          <w:sz w:val="32"/>
        </w:rPr>
        <w:sectPr>
          <w:pgSz w:w="12240" w:h="15840"/>
          <w:pgMar w:top="1160" w:right="1180" w:bottom="280" w:left="960" w:header="720" w:footer="720" w:gutter="0"/>
        </w:sectPr>
      </w:pPr>
    </w:p>
    <w:p>
      <w:pPr>
        <w:pStyle w:val="2"/>
        <w:spacing w:before="10"/>
      </w:pPr>
      <w:r>
        <w:t>第一部分 部门概况</w:t>
      </w:r>
    </w:p>
    <w:p>
      <w:pPr>
        <w:pStyle w:val="4"/>
        <w:ind w:left="0"/>
        <w:rPr>
          <w:sz w:val="35"/>
        </w:rPr>
      </w:pPr>
    </w:p>
    <w:p>
      <w:pPr>
        <w:pStyle w:val="3"/>
        <w:spacing w:before="1" w:line="280" w:lineRule="auto"/>
        <w:ind w:left="780" w:right="992" w:firstLine="640"/>
      </w:pPr>
      <w:r>
        <w:t>一、昭平县人民代表大会常务委员会办公室及所属事业单位基本情况</w:t>
      </w:r>
    </w:p>
    <w:p>
      <w:pPr>
        <w:pStyle w:val="4"/>
        <w:spacing w:before="7"/>
        <w:ind w:left="0"/>
        <w:rPr>
          <w:sz w:val="34"/>
        </w:rPr>
      </w:pPr>
    </w:p>
    <w:p>
      <w:pPr>
        <w:pStyle w:val="4"/>
        <w:spacing w:before="0"/>
        <w:ind w:left="1380"/>
      </w:pPr>
      <w:r>
        <w:t>（一）主要职能</w:t>
      </w:r>
    </w:p>
    <w:p>
      <w:pPr>
        <w:pStyle w:val="9"/>
        <w:numPr>
          <w:numId w:val="0"/>
        </w:numPr>
        <w:tabs>
          <w:tab w:val="left" w:pos="1692"/>
        </w:tabs>
        <w:spacing w:before="219" w:after="0" w:line="374" w:lineRule="auto"/>
        <w:ind w:right="768" w:rightChars="0" w:firstLine="600" w:firstLineChars="200"/>
        <w:jc w:val="left"/>
        <w:rPr>
          <w:sz w:val="30"/>
        </w:rPr>
      </w:pPr>
      <w:r>
        <w:rPr>
          <w:rFonts w:hint="eastAsia"/>
          <w:sz w:val="30"/>
          <w:lang w:val="en-US" w:eastAsia="zh-CN"/>
        </w:rPr>
        <w:t>1.</w:t>
      </w:r>
      <w:r>
        <w:rPr>
          <w:sz w:val="30"/>
        </w:rPr>
        <w:t>负责县人民代表大会、常委会会议、主任会议、党组会议和以常委会名义召开的其他会议的服务工作。</w:t>
      </w:r>
    </w:p>
    <w:p>
      <w:pPr>
        <w:pStyle w:val="9"/>
        <w:numPr>
          <w:numId w:val="0"/>
        </w:numPr>
        <w:tabs>
          <w:tab w:val="left" w:pos="1392"/>
        </w:tabs>
        <w:spacing w:before="1" w:after="0" w:line="374" w:lineRule="auto"/>
        <w:ind w:right="767" w:rightChars="0" w:firstLine="600" w:firstLineChars="200"/>
        <w:jc w:val="both"/>
        <w:rPr>
          <w:sz w:val="30"/>
        </w:rPr>
      </w:pPr>
      <w:r>
        <w:rPr>
          <w:rFonts w:hint="eastAsia"/>
          <w:sz w:val="30"/>
          <w:lang w:val="en-US" w:eastAsia="zh-CN"/>
        </w:rPr>
        <w:t>2.</w:t>
      </w:r>
      <w:r>
        <w:rPr>
          <w:sz w:val="30"/>
        </w:rPr>
        <w:t>负责协调人大各专门委员会、工作委员会工作，联系“一府一委两院”、乡镇人大工作，积极完成有关会议和领导决定或交付的工作任务。</w:t>
      </w:r>
    </w:p>
    <w:p>
      <w:pPr>
        <w:pStyle w:val="9"/>
        <w:numPr>
          <w:numId w:val="0"/>
        </w:numPr>
        <w:tabs>
          <w:tab w:val="left" w:pos="1392"/>
        </w:tabs>
        <w:spacing w:before="1" w:after="0" w:line="374" w:lineRule="auto"/>
        <w:ind w:right="767" w:rightChars="0" w:firstLine="600" w:firstLineChars="200"/>
        <w:jc w:val="left"/>
        <w:rPr>
          <w:sz w:val="30"/>
        </w:rPr>
      </w:pPr>
      <w:r>
        <w:rPr>
          <w:rFonts w:hint="eastAsia"/>
          <w:sz w:val="30"/>
          <w:lang w:val="en-US" w:eastAsia="zh-CN"/>
        </w:rPr>
        <w:t>3.</w:t>
      </w:r>
      <w:r>
        <w:rPr>
          <w:sz w:val="30"/>
        </w:rPr>
        <w:t>负责机关机构编制、人事、政工、纪检、老干部、党、团、妇等方面工作。</w:t>
      </w:r>
    </w:p>
    <w:p>
      <w:pPr>
        <w:pStyle w:val="9"/>
        <w:numPr>
          <w:numId w:val="0"/>
        </w:numPr>
        <w:tabs>
          <w:tab w:val="left" w:pos="1415"/>
        </w:tabs>
        <w:spacing w:before="1" w:after="0" w:line="374" w:lineRule="auto"/>
        <w:ind w:right="767" w:rightChars="0" w:firstLine="664" w:firstLineChars="200"/>
        <w:jc w:val="both"/>
        <w:rPr>
          <w:sz w:val="30"/>
        </w:rPr>
      </w:pPr>
      <w:r>
        <w:rPr>
          <w:rFonts w:hint="eastAsia"/>
          <w:spacing w:val="16"/>
          <w:sz w:val="30"/>
          <w:lang w:val="en-US" w:eastAsia="zh-CN"/>
        </w:rPr>
        <w:t>4.</w:t>
      </w:r>
      <w:r>
        <w:rPr>
          <w:spacing w:val="16"/>
          <w:sz w:val="30"/>
        </w:rPr>
        <w:t>负责草拟常委会文件、做好文字综合工作，收集和整理信</w:t>
      </w:r>
      <w:r>
        <w:rPr>
          <w:sz w:val="30"/>
        </w:rPr>
        <w:t>息，编辑县人代会文件汇编、县人大常委会公报、大事记等刊物和资料。</w:t>
      </w:r>
    </w:p>
    <w:p>
      <w:pPr>
        <w:pStyle w:val="9"/>
        <w:numPr>
          <w:numId w:val="0"/>
        </w:numPr>
        <w:tabs>
          <w:tab w:val="left" w:pos="1392"/>
        </w:tabs>
        <w:spacing w:before="1" w:after="0" w:line="374" w:lineRule="auto"/>
        <w:ind w:right="767" w:rightChars="0" w:firstLine="600" w:firstLineChars="200"/>
        <w:jc w:val="left"/>
        <w:rPr>
          <w:sz w:val="30"/>
        </w:rPr>
      </w:pPr>
      <w:r>
        <w:rPr>
          <w:rFonts w:hint="eastAsia"/>
          <w:sz w:val="30"/>
          <w:lang w:val="en-US" w:eastAsia="zh-CN"/>
        </w:rPr>
        <w:t>5.</w:t>
      </w:r>
      <w:r>
        <w:rPr>
          <w:sz w:val="30"/>
        </w:rPr>
        <w:t>办理人大代表和人民群众的来信、来访，受理人民群众对国家机关工作人员的申诉和意见。</w:t>
      </w:r>
    </w:p>
    <w:p>
      <w:pPr>
        <w:pStyle w:val="4"/>
        <w:ind w:left="0" w:leftChars="0" w:firstLine="600" w:firstLineChars="200"/>
      </w:pPr>
      <w:r>
        <w:rPr>
          <w:rFonts w:hint="eastAsia"/>
          <w:lang w:val="en-US" w:eastAsia="zh-CN"/>
        </w:rPr>
        <w:t>6.</w:t>
      </w:r>
      <w:r>
        <w:t>办理提请县人大常委会审议的人事任免的具体事项。</w:t>
      </w:r>
    </w:p>
    <w:p>
      <w:pPr>
        <w:pStyle w:val="9"/>
        <w:numPr>
          <w:numId w:val="0"/>
        </w:numPr>
        <w:tabs>
          <w:tab w:val="left" w:pos="1392"/>
        </w:tabs>
        <w:spacing w:before="215" w:after="0" w:line="374" w:lineRule="auto"/>
        <w:ind w:right="767" w:rightChars="0" w:firstLine="600" w:firstLineChars="200"/>
        <w:jc w:val="left"/>
        <w:rPr>
          <w:sz w:val="30"/>
        </w:rPr>
      </w:pPr>
      <w:r>
        <w:rPr>
          <w:rFonts w:hint="eastAsia"/>
          <w:sz w:val="30"/>
          <w:lang w:val="en-US" w:eastAsia="zh-CN"/>
        </w:rPr>
        <w:t>7.</w:t>
      </w:r>
      <w:r>
        <w:rPr>
          <w:sz w:val="30"/>
        </w:rPr>
        <w:t>负责机关宣传报道、文书处理、机要保密、档案和图书资料管理工作。</w:t>
      </w:r>
    </w:p>
    <w:p>
      <w:pPr>
        <w:pStyle w:val="9"/>
        <w:numPr>
          <w:numId w:val="0"/>
        </w:numPr>
        <w:tabs>
          <w:tab w:val="left" w:pos="1392"/>
        </w:tabs>
        <w:spacing w:before="1" w:after="0" w:line="374" w:lineRule="auto"/>
        <w:ind w:right="767" w:rightChars="0" w:firstLine="600" w:firstLineChars="200"/>
        <w:jc w:val="left"/>
        <w:rPr>
          <w:sz w:val="30"/>
        </w:rPr>
      </w:pPr>
      <w:r>
        <w:rPr>
          <w:rFonts w:hint="eastAsia"/>
          <w:sz w:val="30"/>
          <w:lang w:val="en-US" w:eastAsia="zh-CN"/>
        </w:rPr>
        <w:t>8.</w:t>
      </w:r>
      <w:r>
        <w:rPr>
          <w:sz w:val="30"/>
        </w:rPr>
        <w:t>负责县人大常委会领导同志活动安排，负责机关行政后勤、财务管理、对外联络、来客接待、车辆管理、生活福利等工作。</w:t>
      </w:r>
    </w:p>
    <w:p>
      <w:pPr>
        <w:pStyle w:val="9"/>
        <w:numPr>
          <w:numId w:val="0"/>
        </w:numPr>
        <w:tabs>
          <w:tab w:val="left" w:pos="1392"/>
        </w:tabs>
        <w:spacing w:before="1" w:after="0" w:line="240" w:lineRule="auto"/>
        <w:ind w:right="0" w:rightChars="0" w:firstLine="600" w:firstLineChars="200"/>
        <w:jc w:val="left"/>
        <w:rPr>
          <w:sz w:val="30"/>
        </w:rPr>
      </w:pPr>
      <w:r>
        <w:rPr>
          <w:rFonts w:hint="eastAsia"/>
          <w:sz w:val="30"/>
          <w:lang w:val="en-US" w:eastAsia="zh-CN"/>
        </w:rPr>
        <w:t>9.</w:t>
      </w:r>
      <w:r>
        <w:rPr>
          <w:sz w:val="30"/>
        </w:rPr>
        <w:t>负责同县委、县人民政府、县政协、县监察委员会、县人民</w:t>
      </w:r>
    </w:p>
    <w:p>
      <w:pPr>
        <w:spacing w:after="0" w:line="240" w:lineRule="auto"/>
        <w:jc w:val="left"/>
        <w:rPr>
          <w:sz w:val="30"/>
        </w:rPr>
      </w:pPr>
    </w:p>
    <w:p>
      <w:pPr>
        <w:spacing w:after="0" w:line="240" w:lineRule="auto"/>
        <w:jc w:val="left"/>
        <w:rPr>
          <w:sz w:val="30"/>
        </w:rPr>
        <w:sectPr>
          <w:footerReference r:id="rId3" w:type="default"/>
          <w:pgSz w:w="12240" w:h="15840"/>
          <w:pgMar w:top="1140" w:right="1180" w:bottom="440" w:left="960" w:header="0" w:footer="257" w:gutter="0"/>
          <w:pgNumType w:start="1"/>
        </w:sectPr>
      </w:pPr>
    </w:p>
    <w:p>
      <w:pPr>
        <w:pStyle w:val="4"/>
        <w:spacing w:before="44" w:line="374" w:lineRule="auto"/>
        <w:ind w:left="1080" w:right="769" w:hanging="300"/>
        <w:rPr>
          <w:spacing w:val="5"/>
        </w:rPr>
      </w:pPr>
      <w:r>
        <w:t xml:space="preserve">法院、县人民检察院办公室的联系，通报情况。           </w:t>
      </w:r>
      <w:r>
        <w:rPr>
          <w:spacing w:val="5"/>
        </w:rPr>
        <w:t xml:space="preserve"> </w:t>
      </w:r>
    </w:p>
    <w:p>
      <w:pPr>
        <w:pStyle w:val="4"/>
        <w:spacing w:before="44" w:line="374" w:lineRule="auto"/>
        <w:ind w:left="0" w:leftChars="0" w:right="769" w:firstLine="596" w:firstLineChars="200"/>
      </w:pPr>
      <w:r>
        <w:rPr>
          <w:spacing w:val="-1"/>
        </w:rPr>
        <w:t>10.负责同上级和外地人大的联系，沟通情况，交流经验，促进</w:t>
      </w:r>
      <w:r>
        <w:t>工</w:t>
      </w:r>
      <w:r>
        <w:rPr>
          <w:rFonts w:hint="eastAsia"/>
          <w:lang w:eastAsia="zh-CN"/>
        </w:rPr>
        <w:t>作</w:t>
      </w:r>
      <w:r>
        <w:t>。</w:t>
      </w:r>
    </w:p>
    <w:p>
      <w:pPr>
        <w:pStyle w:val="4"/>
        <w:spacing w:before="215"/>
        <w:ind w:left="0" w:leftChars="0" w:firstLine="600" w:firstLineChars="200"/>
      </w:pPr>
      <w:r>
        <w:t>11.办理县人大常委会、主任会议交办的其他事项。</w:t>
      </w:r>
    </w:p>
    <w:p>
      <w:pPr>
        <w:pStyle w:val="4"/>
        <w:spacing w:before="216" w:line="374" w:lineRule="auto"/>
        <w:ind w:left="0" w:leftChars="0" w:right="767" w:firstLine="600" w:firstLineChars="200"/>
        <w:jc w:val="both"/>
      </w:pPr>
      <w:bookmarkStart w:id="0" w:name="_GoBack"/>
      <w:bookmarkEnd w:id="0"/>
      <w:r>
        <w:t>年度主要工作目标任务是：及时召开2024年度县人大会议并圆满完成会议各项任务，听取和审议一府两院工作报告、社会经济发展报告等并作出决议；按要求召开好县人大常委会会议，按时完成好年初制定的常委会工作计划表中的各项工作，按时完成好财政预决算预算报告的听取和审议并及时作出通过决议；按计划完成好年度执法检查、代表走访、各项调研、学习培训等工作；</w:t>
      </w:r>
      <w:r>
        <w:rPr>
          <w:spacing w:val="1"/>
        </w:rPr>
        <w:t xml:space="preserve"> </w:t>
      </w:r>
      <w:r>
        <w:t>做好代表意见建议的收集和转办督办工作，督促县财政局切实落实支付代表建议专项资金，保障项目的顺利实施；切实做好机关</w:t>
      </w:r>
      <w:r>
        <w:rPr>
          <w:spacing w:val="16"/>
        </w:rPr>
        <w:t>党建、信访、宣传报道、来客接待、车辆管理、机关服务等工</w:t>
      </w:r>
      <w:r>
        <w:t>作；认真办理好县人大常委会、主任会议交办的其他事项。</w:t>
      </w:r>
    </w:p>
    <w:p>
      <w:pPr>
        <w:pStyle w:val="4"/>
        <w:ind w:left="1380"/>
      </w:pPr>
      <w:r>
        <w:t>（二）机构设置情况</w:t>
      </w:r>
    </w:p>
    <w:p>
      <w:pPr>
        <w:pStyle w:val="4"/>
        <w:spacing w:before="218" w:line="374" w:lineRule="auto"/>
        <w:ind w:right="767" w:firstLine="600"/>
        <w:jc w:val="both"/>
      </w:pPr>
      <w:r>
        <w:rPr>
          <w:spacing w:val="-1"/>
        </w:rPr>
        <w:t>县人大办</w:t>
      </w:r>
      <w:r>
        <w:t>2023年纳入编报预算范围的直属单位共有2个。其中行政单位1个，参照公务员管理事业单位0个，所属非参照公务员</w:t>
      </w:r>
      <w:r>
        <w:rPr>
          <w:spacing w:val="-1"/>
        </w:rPr>
        <w:t>管理全额事业单位</w:t>
      </w:r>
      <w:r>
        <w:t>1个。行政单位是县人大办机关本级；没有参照公务员管理事业单位；非参照公务员管理事业单位是：昭平县人大办综合服务中心。根据《中共昭平县委员会办公室昭平县人民政府办公室关于印发《昭平县人大常委会机关职能配置、内设机构和人员编制规定》的通知》（办发〔2020〕35号），县人大办机关内设机构设置为：办公室、人大法制监察和司法委员会、人</w:t>
      </w:r>
    </w:p>
    <w:p>
      <w:pPr>
        <w:spacing w:after="0" w:line="374" w:lineRule="auto"/>
        <w:jc w:val="both"/>
        <w:sectPr>
          <w:pgSz w:w="12240" w:h="15840"/>
          <w:pgMar w:top="780" w:right="1180" w:bottom="440" w:left="960" w:header="0" w:footer="257" w:gutter="0"/>
        </w:sectPr>
      </w:pPr>
    </w:p>
    <w:p>
      <w:pPr>
        <w:pStyle w:val="4"/>
        <w:spacing w:before="44" w:line="374" w:lineRule="auto"/>
        <w:ind w:right="767"/>
        <w:jc w:val="both"/>
      </w:pPr>
      <w:r>
        <w:t>大财政经济委员会、人大社会建设委员会、教科文卫与民族工作委员会、农业农村与环资城建工作委员会、选举联络工作委员会共7个职能委室。</w:t>
      </w:r>
    </w:p>
    <w:p>
      <w:pPr>
        <w:pStyle w:val="4"/>
        <w:spacing w:before="4"/>
        <w:ind w:left="0"/>
        <w:rPr>
          <w:sz w:val="21"/>
        </w:rPr>
      </w:pPr>
    </w:p>
    <w:p>
      <w:pPr>
        <w:pStyle w:val="3"/>
        <w:spacing w:before="1"/>
      </w:pPr>
      <w:r>
        <w:t>二、人员构成情况</w:t>
      </w:r>
    </w:p>
    <w:p>
      <w:pPr>
        <w:pStyle w:val="4"/>
        <w:spacing w:before="2"/>
        <w:ind w:left="0"/>
        <w:rPr>
          <w:sz w:val="40"/>
        </w:rPr>
      </w:pPr>
    </w:p>
    <w:p>
      <w:pPr>
        <w:pStyle w:val="4"/>
        <w:spacing w:before="0" w:line="374" w:lineRule="auto"/>
        <w:ind w:right="769" w:firstLine="600"/>
        <w:jc w:val="both"/>
      </w:pPr>
      <w:r>
        <w:rPr>
          <w:spacing w:val="-1"/>
        </w:rPr>
        <w:t>本单位人员编制总数为</w:t>
      </w:r>
      <w:r>
        <w:t>27人，其中行政编制24人，事业编制3</w:t>
      </w:r>
      <w:r>
        <w:rPr>
          <w:spacing w:val="-148"/>
        </w:rPr>
        <w:t xml:space="preserve"> </w:t>
      </w:r>
      <w:r>
        <w:rPr>
          <w:spacing w:val="-1"/>
        </w:rPr>
        <w:t>人，机关后勤服务中心聘用人员控制数</w:t>
      </w:r>
      <w:r>
        <w:t>1人。实有财政供养人数28</w:t>
      </w:r>
      <w:r>
        <w:rPr>
          <w:spacing w:val="-148"/>
        </w:rPr>
        <w:t xml:space="preserve"> </w:t>
      </w:r>
      <w:r>
        <w:rPr>
          <w:spacing w:val="-1"/>
        </w:rPr>
        <w:t>人，其中行政在职</w:t>
      </w:r>
      <w:r>
        <w:t>21人，事业在职7人（含聘用人员控制数），离</w:t>
      </w:r>
      <w:r>
        <w:rPr>
          <w:spacing w:val="15"/>
        </w:rPr>
        <w:t>退休人员</w:t>
      </w:r>
      <w:r>
        <w:rPr>
          <w:spacing w:val="16"/>
        </w:rPr>
        <w:t>18人（其中享受离休待遇0人）。编外在职实有人数</w:t>
      </w:r>
      <w:r>
        <w:t>4</w:t>
      </w:r>
      <w:r>
        <w:rPr>
          <w:spacing w:val="-148"/>
        </w:rPr>
        <w:t xml:space="preserve"> </w:t>
      </w:r>
      <w:r>
        <w:t>人。具体情况如下：</w:t>
      </w:r>
    </w:p>
    <w:p>
      <w:pPr>
        <w:pStyle w:val="4"/>
        <w:spacing w:before="2" w:line="374" w:lineRule="auto"/>
        <w:ind w:right="769"/>
        <w:jc w:val="both"/>
      </w:pPr>
      <w:r>
        <w:rPr>
          <w:spacing w:val="-1"/>
        </w:rPr>
        <w:t>（一）行政单位。行政编制</w:t>
      </w:r>
      <w:r>
        <w:t>24人，聘用人员控制数1人，财政供给单位编制内实有人员25人，其中行政编制在职人员24人，离退休人员18人（其中享受离休待遇0人）。编外在职实有人数4人。</w:t>
      </w:r>
    </w:p>
    <w:p>
      <w:pPr>
        <w:pStyle w:val="4"/>
        <w:spacing w:line="374" w:lineRule="auto"/>
        <w:ind w:right="767"/>
        <w:jc w:val="both"/>
      </w:pPr>
      <w:r>
        <w:t>（二）事业单位。事业编制3人，财政供给单位编制内实有人员3</w:t>
      </w:r>
      <w:r>
        <w:rPr>
          <w:spacing w:val="1"/>
        </w:rPr>
        <w:t xml:space="preserve"> </w:t>
      </w:r>
      <w:r>
        <w:t>人，其中事业编制在职人员3人，离退休人员0人（其中享受离休待遇0人）。编外在职实有人数0人。</w:t>
      </w:r>
    </w:p>
    <w:p>
      <w:pPr>
        <w:pStyle w:val="4"/>
        <w:spacing w:before="2"/>
        <w:ind w:left="0"/>
        <w:rPr>
          <w:sz w:val="33"/>
        </w:rPr>
      </w:pPr>
    </w:p>
    <w:p>
      <w:pPr>
        <w:pStyle w:val="2"/>
        <w:spacing w:line="187" w:lineRule="auto"/>
        <w:ind w:left="1973" w:right="971" w:hanging="991"/>
        <w:jc w:val="left"/>
      </w:pPr>
      <w:r>
        <w:rPr>
          <w:spacing w:val="-3"/>
        </w:rPr>
        <w:t>第二部分 昭平县人民代表大会常务委员会</w:t>
      </w:r>
      <w:r>
        <w:t>办公室2024年部门预算情况说明</w:t>
      </w:r>
    </w:p>
    <w:p>
      <w:pPr>
        <w:pStyle w:val="4"/>
        <w:spacing w:before="3"/>
        <w:ind w:left="0"/>
        <w:rPr>
          <w:sz w:val="37"/>
        </w:rPr>
      </w:pPr>
    </w:p>
    <w:p>
      <w:pPr>
        <w:pStyle w:val="3"/>
      </w:pPr>
      <w:r>
        <w:t>一、收支总体情况说明</w:t>
      </w:r>
    </w:p>
    <w:p>
      <w:pPr>
        <w:pStyle w:val="4"/>
        <w:spacing w:before="0"/>
        <w:ind w:left="0"/>
        <w:rPr>
          <w:sz w:val="40"/>
        </w:rPr>
      </w:pPr>
    </w:p>
    <w:p>
      <w:pPr>
        <w:pStyle w:val="4"/>
        <w:spacing w:before="0"/>
        <w:ind w:left="1380"/>
      </w:pPr>
      <w:r>
        <w:t>（一）收入预算说明。</w:t>
      </w:r>
    </w:p>
    <w:p>
      <w:pPr>
        <w:pStyle w:val="4"/>
        <w:spacing w:before="218" w:line="374" w:lineRule="auto"/>
        <w:ind w:right="768" w:firstLine="600"/>
      </w:pPr>
      <w:r>
        <w:t>2024年部门预算总收入892.11万元，同比增加113.66万元，</w:t>
      </w:r>
      <w:r>
        <w:rPr>
          <w:spacing w:val="1"/>
        </w:rPr>
        <w:t xml:space="preserve"> </w:t>
      </w:r>
      <w:r>
        <w:t>同比增长14.60%。其中：</w:t>
      </w:r>
    </w:p>
    <w:p>
      <w:pPr>
        <w:spacing w:after="0" w:line="374" w:lineRule="auto"/>
        <w:sectPr>
          <w:pgSz w:w="12240" w:h="15840"/>
          <w:pgMar w:top="780" w:right="1180" w:bottom="440" w:left="960" w:header="0" w:footer="257" w:gutter="0"/>
        </w:sectPr>
      </w:pPr>
    </w:p>
    <w:p>
      <w:pPr>
        <w:pStyle w:val="9"/>
        <w:numPr>
          <w:ilvl w:val="1"/>
          <w:numId w:val="1"/>
        </w:numPr>
        <w:tabs>
          <w:tab w:val="left" w:pos="1710"/>
        </w:tabs>
        <w:spacing w:before="44" w:after="0" w:line="374" w:lineRule="auto"/>
        <w:ind w:left="780" w:right="767" w:firstLine="600"/>
        <w:jc w:val="both"/>
        <w:rPr>
          <w:sz w:val="30"/>
        </w:rPr>
      </w:pPr>
      <w:r>
        <w:rPr>
          <w:spacing w:val="14"/>
          <w:sz w:val="30"/>
        </w:rPr>
        <w:t>一般公共预算拨款收入889.49万元，同比增加111.04</w:t>
      </w:r>
      <w:r>
        <w:rPr>
          <w:sz w:val="30"/>
        </w:rPr>
        <w:t>万元，同比增长14.26%，增加的主要原因是：人员经费因工资标准提高、社保缴费基数提高等原因增加收入。</w:t>
      </w:r>
    </w:p>
    <w:p>
      <w:pPr>
        <w:pStyle w:val="9"/>
        <w:numPr>
          <w:ilvl w:val="1"/>
          <w:numId w:val="1"/>
        </w:numPr>
        <w:tabs>
          <w:tab w:val="left" w:pos="1690"/>
        </w:tabs>
        <w:spacing w:before="1" w:after="0" w:line="374" w:lineRule="auto"/>
        <w:ind w:left="780" w:right="767" w:firstLine="600"/>
        <w:jc w:val="both"/>
        <w:rPr>
          <w:sz w:val="30"/>
        </w:rPr>
      </w:pPr>
      <w:r>
        <w:rPr>
          <w:sz w:val="30"/>
        </w:rPr>
        <w:t>上年结转结余2.62万元，同比增加2.62万元，与上年无可比，增加的主要原因是：上年度内市人大拨来代表小组活动经费</w:t>
      </w:r>
      <w:r>
        <w:rPr>
          <w:spacing w:val="-1"/>
          <w:sz w:val="30"/>
        </w:rPr>
        <w:t>只开展了</w:t>
      </w:r>
      <w:r>
        <w:rPr>
          <w:sz w:val="30"/>
        </w:rPr>
        <w:t>1次，尚有经费未全部开支使用形成结转结余2.62万元。</w:t>
      </w:r>
    </w:p>
    <w:p>
      <w:pPr>
        <w:pStyle w:val="4"/>
        <w:spacing w:before="0" w:line="382" w:lineRule="exact"/>
        <w:ind w:left="1380"/>
      </w:pPr>
      <w:r>
        <w:t>（二）支出预算说明。</w:t>
      </w:r>
    </w:p>
    <w:p>
      <w:pPr>
        <w:pStyle w:val="4"/>
        <w:spacing w:before="219" w:line="374" w:lineRule="auto"/>
        <w:ind w:right="768" w:firstLine="600"/>
      </w:pPr>
      <w:r>
        <w:t>2024年部门预算总支出892.11万元，同比增加113.66万元，</w:t>
      </w:r>
      <w:r>
        <w:rPr>
          <w:spacing w:val="1"/>
        </w:rPr>
        <w:t xml:space="preserve"> </w:t>
      </w:r>
      <w:r>
        <w:t>同比增长14.60%。其中：</w:t>
      </w:r>
    </w:p>
    <w:p>
      <w:pPr>
        <w:pStyle w:val="4"/>
        <w:spacing w:before="0"/>
        <w:ind w:left="1380"/>
      </w:pPr>
      <w:r>
        <w:t>按支出功能分类科目划分，共分为4类。</w:t>
      </w:r>
    </w:p>
    <w:p>
      <w:pPr>
        <w:pStyle w:val="9"/>
        <w:numPr>
          <w:ilvl w:val="0"/>
          <w:numId w:val="2"/>
        </w:numPr>
        <w:tabs>
          <w:tab w:val="left" w:pos="1690"/>
        </w:tabs>
        <w:spacing w:before="216" w:after="0" w:line="374" w:lineRule="auto"/>
        <w:ind w:left="780" w:right="767" w:firstLine="600"/>
        <w:jc w:val="both"/>
        <w:rPr>
          <w:sz w:val="30"/>
        </w:rPr>
      </w:pPr>
      <w:r>
        <w:rPr>
          <w:sz w:val="30"/>
        </w:rPr>
        <w:t>一般公共服务支出778.42万元，占支出总预算87.26%，同</w:t>
      </w:r>
      <w:r>
        <w:rPr>
          <w:spacing w:val="-1"/>
          <w:sz w:val="30"/>
        </w:rPr>
        <w:t>比增加94.85</w:t>
      </w:r>
      <w:r>
        <w:rPr>
          <w:sz w:val="30"/>
        </w:rPr>
        <w:t>万元，同比增长13.88%，增加的主要原因是：人员经费因工资标准提高、社保缴费基数提高等原因增加。</w:t>
      </w:r>
    </w:p>
    <w:p>
      <w:pPr>
        <w:pStyle w:val="9"/>
        <w:numPr>
          <w:ilvl w:val="0"/>
          <w:numId w:val="2"/>
        </w:numPr>
        <w:tabs>
          <w:tab w:val="left" w:pos="1690"/>
        </w:tabs>
        <w:spacing w:before="1" w:after="0" w:line="374" w:lineRule="auto"/>
        <w:ind w:left="780" w:right="767" w:firstLine="600"/>
        <w:jc w:val="both"/>
        <w:rPr>
          <w:sz w:val="30"/>
        </w:rPr>
      </w:pPr>
      <w:r>
        <w:rPr>
          <w:sz w:val="30"/>
        </w:rPr>
        <w:t>社会保障和就业支出45.04万元，占支出总预算5.05%，同比增加7.54万元，同比增长20.11%，增加的主要原因是：因工资标准提高，社保缴费基数随之提高。</w:t>
      </w:r>
    </w:p>
    <w:p>
      <w:pPr>
        <w:pStyle w:val="9"/>
        <w:numPr>
          <w:ilvl w:val="0"/>
          <w:numId w:val="2"/>
        </w:numPr>
        <w:tabs>
          <w:tab w:val="left" w:pos="1690"/>
        </w:tabs>
        <w:spacing w:before="1" w:after="0" w:line="240" w:lineRule="auto"/>
        <w:ind w:left="1689" w:right="0" w:hanging="310"/>
        <w:jc w:val="left"/>
        <w:rPr>
          <w:sz w:val="30"/>
        </w:rPr>
      </w:pPr>
      <w:r>
        <w:rPr>
          <w:sz w:val="30"/>
        </w:rPr>
        <w:t>卫生健康支出34.87万元，占支出总预算3.91%，同比增加</w:t>
      </w:r>
    </w:p>
    <w:p>
      <w:pPr>
        <w:pStyle w:val="4"/>
        <w:spacing w:before="216" w:line="374" w:lineRule="auto"/>
        <w:ind w:right="767"/>
      </w:pPr>
      <w:r>
        <w:t>5.61万元，同比增长19.17%，增加的主要原因是：因工资标准提高，医保缴费基数随之提高。</w:t>
      </w:r>
    </w:p>
    <w:p>
      <w:pPr>
        <w:pStyle w:val="9"/>
        <w:numPr>
          <w:ilvl w:val="0"/>
          <w:numId w:val="2"/>
        </w:numPr>
        <w:tabs>
          <w:tab w:val="left" w:pos="1690"/>
        </w:tabs>
        <w:spacing w:before="1" w:after="0" w:line="240" w:lineRule="auto"/>
        <w:ind w:left="1689" w:right="0" w:hanging="310"/>
        <w:jc w:val="left"/>
        <w:rPr>
          <w:sz w:val="30"/>
        </w:rPr>
      </w:pPr>
      <w:r>
        <w:rPr>
          <w:sz w:val="30"/>
        </w:rPr>
        <w:t>住房保障支出33.78万元，占支出总预算3.79%，同比增加</w:t>
      </w:r>
    </w:p>
    <w:p>
      <w:pPr>
        <w:pStyle w:val="4"/>
        <w:spacing w:before="215" w:line="374" w:lineRule="auto"/>
        <w:ind w:right="767"/>
        <w:jc w:val="both"/>
      </w:pPr>
      <w:r>
        <w:t>5.66万元，同比增长20.13%，增加的主要原因是：因工资标准提高、增加基础绩效奖金在每月应发工资总额导致住房公积金计算基数增大该支出则随之提高。</w:t>
      </w:r>
    </w:p>
    <w:p>
      <w:pPr>
        <w:spacing w:after="0" w:line="374" w:lineRule="auto"/>
        <w:jc w:val="both"/>
        <w:sectPr>
          <w:pgSz w:w="12240" w:h="15840"/>
          <w:pgMar w:top="780" w:right="1180" w:bottom="440" w:left="960" w:header="0" w:footer="257" w:gutter="0"/>
        </w:sectPr>
      </w:pPr>
    </w:p>
    <w:p>
      <w:pPr>
        <w:pStyle w:val="4"/>
        <w:spacing w:before="44" w:line="374" w:lineRule="auto"/>
        <w:ind w:left="1380" w:right="767"/>
      </w:pPr>
      <w:r>
        <w:t>按支出结构分类划分，分为基本支出预算和项目支出预算。1.基本支出预算568.03万元，占支出总预算63.67%，同比增</w:t>
      </w:r>
    </w:p>
    <w:p>
      <w:pPr>
        <w:pStyle w:val="4"/>
      </w:pPr>
      <w:r>
        <w:t>加18.58万元，同比增长3.38%。</w:t>
      </w:r>
    </w:p>
    <w:p>
      <w:pPr>
        <w:pStyle w:val="4"/>
        <w:spacing w:before="215" w:line="374" w:lineRule="auto"/>
        <w:ind w:right="767" w:firstLine="600"/>
      </w:pPr>
      <w:r>
        <w:t>2.项目支出预算324.08万元，占支出总预算36.33%，同比增加95.08万元，同比增长41.52%。</w:t>
      </w:r>
    </w:p>
    <w:p>
      <w:pPr>
        <w:pStyle w:val="4"/>
        <w:spacing w:before="4"/>
        <w:ind w:left="0"/>
        <w:rPr>
          <w:sz w:val="21"/>
        </w:rPr>
      </w:pPr>
    </w:p>
    <w:p>
      <w:pPr>
        <w:pStyle w:val="3"/>
        <w:spacing w:before="1"/>
      </w:pPr>
      <w:r>
        <w:t>二、部门财政拨款支出预算情况说明</w:t>
      </w:r>
    </w:p>
    <w:p>
      <w:pPr>
        <w:pStyle w:val="4"/>
        <w:spacing w:before="2"/>
        <w:ind w:left="0"/>
        <w:rPr>
          <w:sz w:val="40"/>
        </w:rPr>
      </w:pPr>
    </w:p>
    <w:p>
      <w:pPr>
        <w:pStyle w:val="4"/>
        <w:spacing w:before="0" w:line="374" w:lineRule="auto"/>
        <w:ind w:right="767" w:firstLine="600"/>
        <w:jc w:val="both"/>
      </w:pPr>
      <w:r>
        <w:rPr>
          <w:spacing w:val="13"/>
        </w:rPr>
        <w:t>2024</w:t>
      </w:r>
      <w:r>
        <w:rPr>
          <w:spacing w:val="14"/>
        </w:rPr>
        <w:t>年部门财政拨款支出892.11万元，同比增加113.66</w:t>
      </w:r>
      <w:r>
        <w:t>万</w:t>
      </w:r>
      <w:r>
        <w:rPr>
          <w:spacing w:val="13"/>
        </w:rPr>
        <w:t>元，同比增长</w:t>
      </w:r>
      <w:r>
        <w:rPr>
          <w:spacing w:val="14"/>
        </w:rPr>
        <w:t>14.60%。其中：基本支出568.03</w:t>
      </w:r>
      <w:r>
        <w:rPr>
          <w:spacing w:val="12"/>
        </w:rPr>
        <w:t>万元，同比增加</w:t>
      </w:r>
      <w:r>
        <w:rPr>
          <w:spacing w:val="13"/>
        </w:rPr>
        <w:t>18.58万元，同比增长3.38%；项目支出324.08</w:t>
      </w:r>
      <w:r>
        <w:rPr>
          <w:spacing w:val="11"/>
        </w:rPr>
        <w:t>万元，同比增加</w:t>
      </w:r>
    </w:p>
    <w:p>
      <w:pPr>
        <w:pStyle w:val="4"/>
      </w:pPr>
      <w:r>
        <w:t>95.08万元，同比增长41.52%。具体支出预算如下：</w:t>
      </w:r>
    </w:p>
    <w:p>
      <w:pPr>
        <w:pStyle w:val="4"/>
        <w:spacing w:before="213"/>
        <w:ind w:left="1380"/>
      </w:pPr>
      <w:r>
        <w:t>（一）一般公共预算支出按支出功能分类科目划分。</w:t>
      </w:r>
    </w:p>
    <w:p>
      <w:pPr>
        <w:pStyle w:val="9"/>
        <w:numPr>
          <w:ilvl w:val="0"/>
          <w:numId w:val="3"/>
        </w:numPr>
        <w:tabs>
          <w:tab w:val="left" w:pos="1692"/>
        </w:tabs>
        <w:spacing w:before="219" w:after="0" w:line="240" w:lineRule="auto"/>
        <w:ind w:left="1691" w:right="0" w:hanging="312"/>
        <w:jc w:val="left"/>
        <w:rPr>
          <w:sz w:val="30"/>
        </w:rPr>
      </w:pPr>
      <w:r>
        <w:rPr>
          <w:sz w:val="30"/>
        </w:rPr>
        <w:t>一般公共服务支出（类）人大事务（款）行政运行（项）</w:t>
      </w:r>
    </w:p>
    <w:p>
      <w:pPr>
        <w:pStyle w:val="4"/>
        <w:spacing w:before="215" w:line="374" w:lineRule="auto"/>
        <w:ind w:right="767"/>
        <w:jc w:val="both"/>
      </w:pPr>
      <w:r>
        <w:rPr>
          <w:spacing w:val="-1"/>
        </w:rPr>
        <w:t>448.71</w:t>
      </w:r>
      <w:r>
        <w:t>万元，同比减少1.17万元，同比下降0.26%，减少的主要原</w:t>
      </w:r>
      <w:r>
        <w:rPr>
          <w:spacing w:val="-1"/>
        </w:rPr>
        <w:t>因是：本年在职人员较上年减少</w:t>
      </w:r>
      <w:r>
        <w:t>3人，工资保险等预算支出相应减少。其中主要用于：人员工资津贴、社保、医疗、住房公积金费用、机关日常办公、差旅、培训、公务车辆运行维护等。</w:t>
      </w:r>
    </w:p>
    <w:p>
      <w:pPr>
        <w:pStyle w:val="9"/>
        <w:numPr>
          <w:ilvl w:val="0"/>
          <w:numId w:val="3"/>
        </w:numPr>
        <w:tabs>
          <w:tab w:val="left" w:pos="1692"/>
        </w:tabs>
        <w:spacing w:before="2" w:after="0" w:line="374" w:lineRule="auto"/>
        <w:ind w:left="780" w:right="767" w:firstLine="600"/>
        <w:jc w:val="both"/>
        <w:rPr>
          <w:sz w:val="30"/>
        </w:rPr>
      </w:pPr>
      <w:r>
        <w:rPr>
          <w:sz w:val="30"/>
        </w:rPr>
        <w:t>一般公共服务支出（类）人大事务（款）一般行政管理事务（项）12.00万元，同比增加12.00万元，与上年无可比，增加的主要原因是：本年度把乡镇人大工作经费列入本项支出，往年不列。其中主要用于：拨付各乡镇人大开展日常办公、接待、差旅等方面支出费用。</w:t>
      </w:r>
    </w:p>
    <w:p>
      <w:pPr>
        <w:pStyle w:val="9"/>
        <w:numPr>
          <w:ilvl w:val="0"/>
          <w:numId w:val="3"/>
        </w:numPr>
        <w:tabs>
          <w:tab w:val="left" w:pos="1692"/>
        </w:tabs>
        <w:spacing w:before="2" w:after="0" w:line="240" w:lineRule="auto"/>
        <w:ind w:left="1691" w:right="0" w:hanging="312"/>
        <w:jc w:val="left"/>
        <w:rPr>
          <w:sz w:val="30"/>
        </w:rPr>
      </w:pPr>
      <w:r>
        <w:rPr>
          <w:sz w:val="30"/>
        </w:rPr>
        <w:t>一般公共服务支出（类）人大事务（款）机关服务（项）</w:t>
      </w:r>
    </w:p>
    <w:p>
      <w:pPr>
        <w:pStyle w:val="4"/>
        <w:spacing w:before="215"/>
      </w:pPr>
      <w:r>
        <w:t>44.00万元，同比增加44.00万元，与上年无可比，增加的主要原</w:t>
      </w:r>
    </w:p>
    <w:p>
      <w:pPr>
        <w:spacing w:after="0"/>
        <w:sectPr>
          <w:pgSz w:w="12240" w:h="15840"/>
          <w:pgMar w:top="780" w:right="1180" w:bottom="440" w:left="960" w:header="0" w:footer="257" w:gutter="0"/>
        </w:sectPr>
      </w:pPr>
    </w:p>
    <w:p>
      <w:pPr>
        <w:pStyle w:val="4"/>
        <w:spacing w:before="44" w:line="374" w:lineRule="auto"/>
        <w:ind w:right="767"/>
      </w:pPr>
      <w:r>
        <w:t>因是：根据本单位实际情况增加购置公务车辆项目44万元。其中主要用于：公务用车购置等费用支出。</w:t>
      </w:r>
    </w:p>
    <w:p>
      <w:pPr>
        <w:pStyle w:val="9"/>
        <w:numPr>
          <w:ilvl w:val="0"/>
          <w:numId w:val="3"/>
        </w:numPr>
        <w:tabs>
          <w:tab w:val="left" w:pos="1692"/>
        </w:tabs>
        <w:spacing w:before="1" w:after="0" w:line="240" w:lineRule="auto"/>
        <w:ind w:left="1691" w:right="0" w:hanging="312"/>
        <w:jc w:val="left"/>
        <w:rPr>
          <w:sz w:val="30"/>
        </w:rPr>
      </w:pPr>
      <w:r>
        <w:rPr>
          <w:sz w:val="30"/>
        </w:rPr>
        <w:t>一般公共服务支出（类）人大事务（款）人大会议（项）</w:t>
      </w:r>
    </w:p>
    <w:p>
      <w:pPr>
        <w:pStyle w:val="4"/>
        <w:spacing w:before="215" w:line="374" w:lineRule="auto"/>
        <w:ind w:right="767"/>
        <w:jc w:val="both"/>
      </w:pPr>
      <w:r>
        <w:t>56.56万元，同比增加20.56万元，同比增长57.11%，增加的主要</w:t>
      </w:r>
      <w:r>
        <w:rPr>
          <w:spacing w:val="-1"/>
        </w:rPr>
        <w:t>原因是：乡镇人大会议全年</w:t>
      </w:r>
      <w:r>
        <w:t>2次会议费用也列入本项预算。其中主要用于：支付县人大会议人员的食宿、农民代表误工补贴、资料印刷、会议用品以及拨付乡镇人大用于支付乡镇人大会议食宿、农民代表误工补贴、资料印刷、会议用品等。</w:t>
      </w:r>
    </w:p>
    <w:p>
      <w:pPr>
        <w:pStyle w:val="9"/>
        <w:numPr>
          <w:ilvl w:val="0"/>
          <w:numId w:val="3"/>
        </w:numPr>
        <w:tabs>
          <w:tab w:val="left" w:pos="1692"/>
        </w:tabs>
        <w:spacing w:before="2" w:after="0" w:line="240" w:lineRule="auto"/>
        <w:ind w:left="1691" w:right="0" w:hanging="312"/>
        <w:jc w:val="left"/>
        <w:rPr>
          <w:sz w:val="30"/>
        </w:rPr>
      </w:pPr>
      <w:r>
        <w:rPr>
          <w:sz w:val="30"/>
        </w:rPr>
        <w:t>一般公共服务支出（类）人大事务（款）人大监督（项）</w:t>
      </w:r>
    </w:p>
    <w:p>
      <w:pPr>
        <w:pStyle w:val="4"/>
        <w:spacing w:before="216" w:line="374" w:lineRule="auto"/>
        <w:ind w:right="767"/>
        <w:jc w:val="both"/>
      </w:pPr>
      <w:r>
        <w:t>35.00万元，同比增加33.00万元，同比增长1650.00%，增加的主要原因是：根据市人大要求增加了建设智慧昭平人大平台项目。其中主要用于：购置智慧平台软件、移动应用平台、服务器、投影仪、平板等配套设施33万元；财政预算监督工作的办公、差旅</w:t>
      </w:r>
      <w:r>
        <w:rPr>
          <w:spacing w:val="16"/>
        </w:rPr>
        <w:t>等经费1万元；执法检查工作的办公、车辆运行维护等经费1</w:t>
      </w:r>
      <w:r>
        <w:t>万元。</w:t>
      </w:r>
    </w:p>
    <w:p>
      <w:pPr>
        <w:pStyle w:val="9"/>
        <w:numPr>
          <w:ilvl w:val="0"/>
          <w:numId w:val="3"/>
        </w:numPr>
        <w:tabs>
          <w:tab w:val="left" w:pos="1692"/>
        </w:tabs>
        <w:spacing w:before="2" w:after="0" w:line="240" w:lineRule="auto"/>
        <w:ind w:left="1691" w:right="0" w:hanging="312"/>
        <w:jc w:val="left"/>
        <w:rPr>
          <w:sz w:val="30"/>
        </w:rPr>
      </w:pPr>
      <w:r>
        <w:rPr>
          <w:sz w:val="30"/>
        </w:rPr>
        <w:t>一般公共服务支出（类）人大事务（款）代表工作（项）</w:t>
      </w:r>
    </w:p>
    <w:p>
      <w:pPr>
        <w:pStyle w:val="4"/>
        <w:spacing w:before="216" w:line="374" w:lineRule="auto"/>
        <w:ind w:right="767"/>
        <w:jc w:val="both"/>
      </w:pPr>
      <w:r>
        <w:rPr>
          <w:spacing w:val="-1"/>
        </w:rPr>
        <w:t>166.52</w:t>
      </w:r>
      <w:r>
        <w:t>万元，同比减少24.48万元，同比下降12.82%，减少的主要原因是：根据财力压减了人大代表联络站、各级人大代表学习培</w:t>
      </w:r>
      <w:r>
        <w:rPr>
          <w:spacing w:val="16"/>
        </w:rPr>
        <w:t>训费、县代表活动共20</w:t>
      </w:r>
      <w:r>
        <w:rPr>
          <w:spacing w:val="15"/>
        </w:rPr>
        <w:t>多万元。其中主要用于：人大代表联络</w:t>
      </w:r>
      <w:r>
        <w:t>站、履职中心、县乡人大代表开展日常代表工作所需的办公、培训、调研等方面费用支出。</w:t>
      </w:r>
    </w:p>
    <w:p>
      <w:pPr>
        <w:pStyle w:val="9"/>
        <w:numPr>
          <w:ilvl w:val="0"/>
          <w:numId w:val="3"/>
        </w:numPr>
        <w:tabs>
          <w:tab w:val="left" w:pos="1692"/>
        </w:tabs>
        <w:spacing w:before="2" w:after="0" w:line="374" w:lineRule="auto"/>
        <w:ind w:left="780" w:right="767" w:firstLine="600"/>
        <w:jc w:val="left"/>
        <w:rPr>
          <w:sz w:val="30"/>
        </w:rPr>
      </w:pPr>
      <w:r>
        <w:rPr>
          <w:sz w:val="30"/>
        </w:rPr>
        <w:t>一般公共服务支出（类）人大事务（款）其他人大事务支出（项）10.00万元，同比增加10.00万元，与上年无可比，增加</w:t>
      </w:r>
    </w:p>
    <w:p>
      <w:pPr>
        <w:spacing w:after="0" w:line="374" w:lineRule="auto"/>
        <w:jc w:val="left"/>
        <w:rPr>
          <w:sz w:val="30"/>
        </w:rPr>
        <w:sectPr>
          <w:pgSz w:w="12240" w:h="15840"/>
          <w:pgMar w:top="780" w:right="1180" w:bottom="440" w:left="960" w:header="0" w:footer="257" w:gutter="0"/>
        </w:sectPr>
      </w:pPr>
    </w:p>
    <w:p>
      <w:pPr>
        <w:pStyle w:val="4"/>
        <w:spacing w:before="44" w:line="374" w:lineRule="auto"/>
        <w:ind w:right="767"/>
        <w:jc w:val="both"/>
      </w:pPr>
      <w:r>
        <w:t>的主要原因是：自治区下拨本县基层立法联系点工作经费。其中主要用于：支付基层立法联系点开展立法调研、意见收集等工作所需经费开支。</w:t>
      </w:r>
    </w:p>
    <w:p>
      <w:pPr>
        <w:pStyle w:val="9"/>
        <w:numPr>
          <w:ilvl w:val="0"/>
          <w:numId w:val="3"/>
        </w:numPr>
        <w:tabs>
          <w:tab w:val="left" w:pos="1716"/>
        </w:tabs>
        <w:spacing w:before="1" w:after="0" w:line="240" w:lineRule="auto"/>
        <w:ind w:left="1716" w:right="0" w:hanging="336"/>
        <w:jc w:val="left"/>
        <w:rPr>
          <w:sz w:val="30"/>
        </w:rPr>
      </w:pPr>
      <w:r>
        <w:rPr>
          <w:spacing w:val="18"/>
          <w:sz w:val="30"/>
        </w:rPr>
        <w:t>一般公共服务支出（类）群众团体事务（款）</w:t>
      </w:r>
      <w:r>
        <w:rPr>
          <w:spacing w:val="13"/>
          <w:sz w:val="30"/>
        </w:rPr>
        <w:t>行政运行</w:t>
      </w:r>
    </w:p>
    <w:p>
      <w:pPr>
        <w:pStyle w:val="4"/>
        <w:spacing w:before="216" w:line="374" w:lineRule="auto"/>
        <w:ind w:right="767"/>
        <w:jc w:val="both"/>
      </w:pPr>
      <w:r>
        <w:t>（项）5.63万元，同比增加0.94万元，同比增长20.04%，增加的主要原因是：人员工资标准提高导致工会经费计缴基数增大。其中主要用于：根据人员工资计算并需上缴工会的费用。</w:t>
      </w:r>
    </w:p>
    <w:p>
      <w:pPr>
        <w:pStyle w:val="9"/>
        <w:numPr>
          <w:ilvl w:val="0"/>
          <w:numId w:val="3"/>
        </w:numPr>
        <w:tabs>
          <w:tab w:val="left" w:pos="1692"/>
        </w:tabs>
        <w:spacing w:before="1" w:after="0" w:line="374" w:lineRule="auto"/>
        <w:ind w:left="780" w:right="767" w:firstLine="600"/>
        <w:jc w:val="both"/>
        <w:rPr>
          <w:sz w:val="30"/>
        </w:rPr>
      </w:pPr>
      <w:r>
        <w:rPr>
          <w:sz w:val="30"/>
        </w:rPr>
        <w:t>社会保障和就业支出（类）行政事业单位养老支出（款）</w:t>
      </w:r>
      <w:r>
        <w:rPr>
          <w:spacing w:val="-148"/>
          <w:sz w:val="30"/>
        </w:rPr>
        <w:t xml:space="preserve"> </w:t>
      </w:r>
      <w:r>
        <w:rPr>
          <w:spacing w:val="-1"/>
          <w:sz w:val="30"/>
        </w:rPr>
        <w:t>机关事业单位基本养老保险缴费支出</w:t>
      </w:r>
      <w:r>
        <w:rPr>
          <w:sz w:val="30"/>
        </w:rPr>
        <w:t>（项）45.04万元，同比增加7.54万元，同比增长20.11%，增加的主要原因是：人员工资标准提高导致计算基数增大。其中主要用于：单位在编在职人员按比例计缴的机关养老保险缴费支出。</w:t>
      </w:r>
    </w:p>
    <w:p>
      <w:pPr>
        <w:pStyle w:val="4"/>
        <w:spacing w:before="2" w:line="374" w:lineRule="auto"/>
        <w:ind w:right="767" w:firstLine="600"/>
        <w:jc w:val="both"/>
      </w:pPr>
      <w:r>
        <w:rPr>
          <w:spacing w:val="-1"/>
        </w:rPr>
        <w:t>10.卫生健康支出</w:t>
      </w:r>
      <w:r>
        <w:t>（类）行政事业单位医疗（款）行政单位医</w:t>
      </w:r>
      <w:r>
        <w:rPr>
          <w:spacing w:val="-1"/>
        </w:rPr>
        <w:t>疗（项）18.30</w:t>
      </w:r>
      <w:r>
        <w:t>万元，同比增加3.07万元，同比增长20.16%，增加的主要原因是：人员工资标准提高导致计算基数增大。其中主要用于：单位在编在职人员按比例计缴的基本医疗保险缴费支出。</w:t>
      </w:r>
    </w:p>
    <w:p>
      <w:pPr>
        <w:pStyle w:val="4"/>
        <w:spacing w:line="374" w:lineRule="auto"/>
        <w:ind w:right="767" w:firstLine="600"/>
        <w:jc w:val="both"/>
      </w:pPr>
      <w:r>
        <w:rPr>
          <w:spacing w:val="-1"/>
        </w:rPr>
        <w:t>11.卫生健康支出</w:t>
      </w:r>
      <w:r>
        <w:t>（类）行政事业单位医疗（款）公务员医疗</w:t>
      </w:r>
      <w:r>
        <w:rPr>
          <w:spacing w:val="-1"/>
        </w:rPr>
        <w:t>补助（项</w:t>
      </w:r>
      <w:r>
        <w:t>）16.39万元，同比增加2.55万元，同比增长18.42%，增加的主要原因是：人员工资标准提高导致计算基数增大。其中主要用于：单位在编在职及退休人员的公务员医疗补助缴费支出。</w:t>
      </w:r>
    </w:p>
    <w:p>
      <w:pPr>
        <w:pStyle w:val="4"/>
        <w:spacing w:before="2" w:line="374" w:lineRule="auto"/>
        <w:ind w:right="769" w:firstLine="600"/>
        <w:jc w:val="both"/>
      </w:pPr>
      <w:r>
        <w:rPr>
          <w:spacing w:val="-1"/>
        </w:rPr>
        <w:t>12.卫生健康支出</w:t>
      </w:r>
      <w:r>
        <w:t>（类）行政事业单位医疗（款）其他行政事业单位医疗支出（项）0.18万元，与上年持平。其中主要用于：</w:t>
      </w:r>
      <w:r>
        <w:rPr>
          <w:spacing w:val="1"/>
        </w:rPr>
        <w:t xml:space="preserve"> </w:t>
      </w:r>
      <w:r>
        <w:t>单位在编在职及退休人员的大额统筹医疗缴费支出。</w:t>
      </w:r>
    </w:p>
    <w:p>
      <w:pPr>
        <w:spacing w:after="0" w:line="374" w:lineRule="auto"/>
        <w:jc w:val="both"/>
        <w:sectPr>
          <w:pgSz w:w="12240" w:h="15840"/>
          <w:pgMar w:top="780" w:right="1180" w:bottom="440" w:left="960" w:header="0" w:footer="257" w:gutter="0"/>
        </w:sectPr>
      </w:pPr>
    </w:p>
    <w:p>
      <w:pPr>
        <w:pStyle w:val="4"/>
        <w:spacing w:before="44"/>
        <w:ind w:left="1380"/>
      </w:pPr>
      <w:r>
        <w:rPr>
          <w:spacing w:val="24"/>
        </w:rPr>
        <w:t>13.住房保障支出（类）住房改革支出（款）</w:t>
      </w:r>
      <w:r>
        <w:rPr>
          <w:spacing w:val="19"/>
        </w:rPr>
        <w:t>住房公积金</w:t>
      </w:r>
    </w:p>
    <w:p>
      <w:pPr>
        <w:pStyle w:val="4"/>
        <w:spacing w:before="216" w:line="374" w:lineRule="auto"/>
        <w:ind w:right="767"/>
        <w:jc w:val="both"/>
      </w:pPr>
      <w:r>
        <w:rPr>
          <w:spacing w:val="-1"/>
        </w:rPr>
        <w:t>（项）33.78</w:t>
      </w:r>
      <w:r>
        <w:t>万元，同比增加5.66万元，同比增长20.13%，增加的主要原因是：人员工资标准提高导致计算基数增大。其中主要用于：单位在编在职人员按比例计缴的住房公积金缴费支出。</w:t>
      </w:r>
    </w:p>
    <w:p>
      <w:pPr>
        <w:pStyle w:val="4"/>
        <w:spacing w:before="0" w:line="382" w:lineRule="exact"/>
        <w:ind w:left="1380"/>
      </w:pPr>
      <w:r>
        <w:t>（二）一般公共预算支出基本支出情况。</w:t>
      </w:r>
    </w:p>
    <w:p>
      <w:pPr>
        <w:pStyle w:val="4"/>
        <w:spacing w:before="218"/>
        <w:ind w:left="1380"/>
      </w:pPr>
      <w:r>
        <w:t>2024年部门一般公共预算基本支出568.03万元，其中：</w:t>
      </w:r>
    </w:p>
    <w:p>
      <w:pPr>
        <w:pStyle w:val="4"/>
        <w:spacing w:before="216" w:line="374" w:lineRule="auto"/>
        <w:ind w:right="767" w:firstLine="600"/>
        <w:jc w:val="both"/>
      </w:pPr>
      <w:r>
        <w:t>人员经费454.63万元，主要包括：基本工资、津贴补贴、奖金、绩效工资、机关事业单位基本养老保险缴费、职工基本医疗保险缴费、公务员医疗补助缴费、其他社会保障缴费、住房公积金、其他工资福利支出、退休费、生活补助、医疗费补助。</w:t>
      </w:r>
    </w:p>
    <w:p>
      <w:pPr>
        <w:pStyle w:val="4"/>
        <w:spacing w:line="374" w:lineRule="auto"/>
        <w:ind w:right="767" w:firstLine="600"/>
        <w:jc w:val="both"/>
      </w:pPr>
      <w:r>
        <w:t>公用经费113.39万元，主要包括：办公费、印刷费、水费、电费、邮电费、物业管理费、差旅费、维修（护）费、会议费、培训费、公务接待费、工会经费、公务用车运行维护费、其他交通费用、其他商品和服务支出。</w:t>
      </w:r>
    </w:p>
    <w:p>
      <w:pPr>
        <w:pStyle w:val="4"/>
        <w:spacing w:before="0" w:line="383" w:lineRule="exact"/>
        <w:ind w:left="1380"/>
      </w:pPr>
      <w:r>
        <w:t>（三）项目支出。</w:t>
      </w:r>
    </w:p>
    <w:p>
      <w:pPr>
        <w:pStyle w:val="4"/>
        <w:spacing w:before="219" w:line="374" w:lineRule="auto"/>
        <w:ind w:right="767" w:firstLine="600"/>
      </w:pPr>
      <w:r>
        <w:t>1.县人大会议经费项目，安排金额31万元。依据《中华人民共和国地方各级人民代表大会和地方各级人民政府组织法》第二章第十一条：每年至少召开一次县级人大会议，具体支出明细：</w:t>
      </w:r>
      <w:r>
        <w:rPr>
          <w:spacing w:val="1"/>
        </w:rPr>
        <w:t xml:space="preserve"> </w:t>
      </w:r>
      <w:r>
        <w:rPr>
          <w:spacing w:val="16"/>
        </w:rPr>
        <w:t>会议费31万元（</w:t>
      </w:r>
      <w:r>
        <w:rPr>
          <w:spacing w:val="15"/>
        </w:rPr>
        <w:t>支付县人大会议人员的食宿、农民代表误工补</w:t>
      </w:r>
      <w:r>
        <w:t xml:space="preserve">贴、资料印刷、会议用品等）。                          </w:t>
      </w:r>
      <w:r>
        <w:rPr>
          <w:spacing w:val="6"/>
        </w:rPr>
        <w:t xml:space="preserve"> </w:t>
      </w:r>
      <w:r>
        <w:rPr>
          <w:spacing w:val="-1"/>
        </w:rPr>
        <w:t>2.乡镇人大会议经费项目，安排金额</w:t>
      </w:r>
      <w:r>
        <w:t>25.56万元。依据《广西壮族</w:t>
      </w:r>
      <w:r>
        <w:rPr>
          <w:spacing w:val="16"/>
        </w:rPr>
        <w:t>自治区乡、民族乡、镇人民代表大会工作条例》第二章第十一</w:t>
      </w:r>
      <w:r>
        <w:t>条：乡、民族乡、镇人民代表大会会议每年至少举行两次。具体</w:t>
      </w:r>
    </w:p>
    <w:p>
      <w:pPr>
        <w:spacing w:after="0" w:line="374" w:lineRule="auto"/>
        <w:sectPr>
          <w:pgSz w:w="12240" w:h="15840"/>
          <w:pgMar w:top="780" w:right="1180" w:bottom="440" w:left="960" w:header="0" w:footer="257" w:gutter="0"/>
        </w:sectPr>
      </w:pPr>
    </w:p>
    <w:p>
      <w:pPr>
        <w:pStyle w:val="4"/>
        <w:spacing w:before="44" w:line="374" w:lineRule="auto"/>
        <w:ind w:right="769"/>
      </w:pPr>
      <w:r>
        <w:rPr>
          <w:spacing w:val="-1"/>
        </w:rPr>
        <w:t>支出明细：其他商品和服务支出费</w:t>
      </w:r>
      <w:r>
        <w:t>25.56万元（拨付乡镇支付会议食宿印刷等费用）。</w:t>
      </w:r>
    </w:p>
    <w:p>
      <w:pPr>
        <w:pStyle w:val="9"/>
        <w:numPr>
          <w:ilvl w:val="0"/>
          <w:numId w:val="4"/>
        </w:numPr>
        <w:tabs>
          <w:tab w:val="left" w:pos="1091"/>
        </w:tabs>
        <w:spacing w:before="1" w:after="0" w:line="374" w:lineRule="auto"/>
        <w:ind w:left="780" w:right="767" w:firstLine="0"/>
        <w:jc w:val="both"/>
        <w:rPr>
          <w:sz w:val="30"/>
        </w:rPr>
      </w:pPr>
      <w:r>
        <w:rPr>
          <w:sz w:val="30"/>
        </w:rPr>
        <w:t>人大代表履职活动中心经费项目，安排金额12万元。根据桂人办发[2019]70号：关于印发《关于加强和改进人大代表工作，推进“混合编组、多级联动、为民”的实施意见》的通知，主要用于支付人大代表履职活动中心开展代表工作和活动所需的各项经费支出，具体支出明细：其他商品和服务支出12万元（拨付乡镇经费）</w:t>
      </w:r>
    </w:p>
    <w:p>
      <w:pPr>
        <w:pStyle w:val="9"/>
        <w:numPr>
          <w:ilvl w:val="0"/>
          <w:numId w:val="4"/>
        </w:numPr>
        <w:tabs>
          <w:tab w:val="left" w:pos="1090"/>
        </w:tabs>
        <w:spacing w:before="2" w:after="0" w:line="374" w:lineRule="auto"/>
        <w:ind w:left="780" w:right="767" w:firstLine="0"/>
        <w:jc w:val="left"/>
        <w:rPr>
          <w:sz w:val="30"/>
        </w:rPr>
      </w:pPr>
      <w:r>
        <w:rPr>
          <w:sz w:val="30"/>
        </w:rPr>
        <w:t>人大代表联络站经费项目，安排金额80.6万元。根据桂人办发</w:t>
      </w:r>
      <w:r>
        <w:rPr>
          <w:spacing w:val="14"/>
          <w:sz w:val="30"/>
        </w:rPr>
        <w:t>[2019]70号：关于印发《关于加强和改进人大代表工作，推进</w:t>
      </w:r>
      <w:r>
        <w:rPr>
          <w:sz w:val="30"/>
        </w:rPr>
        <w:t xml:space="preserve">“混合编组、多级联动、为民”的实施意见》的通知，用于支付人大代表联络站开展代表日常工作及根据上级要求组织开展人大代表主题活动所需的各项经费支出；具体明细支出：其他商品和服务支出80.6万元（拨付乡镇经费）                      </w:t>
      </w:r>
      <w:r>
        <w:rPr>
          <w:spacing w:val="6"/>
          <w:sz w:val="30"/>
        </w:rPr>
        <w:t xml:space="preserve"> </w:t>
      </w:r>
      <w:r>
        <w:rPr>
          <w:spacing w:val="-1"/>
          <w:sz w:val="30"/>
        </w:rPr>
        <w:t>5.人大执法检查工作经费项目，安排金额</w:t>
      </w:r>
      <w:r>
        <w:rPr>
          <w:sz w:val="30"/>
        </w:rPr>
        <w:t>1万元。依据桂发[2008]</w:t>
      </w:r>
    </w:p>
    <w:p>
      <w:pPr>
        <w:pStyle w:val="4"/>
        <w:spacing w:before="3" w:line="374" w:lineRule="auto"/>
        <w:ind w:right="767"/>
        <w:jc w:val="both"/>
      </w:pPr>
      <w:r>
        <w:t>16号：自治区党委关于进一步加强和改进人大工作的决定（2008</w:t>
      </w:r>
      <w:r>
        <w:rPr>
          <w:spacing w:val="1"/>
        </w:rPr>
        <w:t xml:space="preserve"> </w:t>
      </w:r>
      <w:r>
        <w:rPr>
          <w:spacing w:val="-1"/>
        </w:rPr>
        <w:t>年7月18</w:t>
      </w:r>
      <w:r>
        <w:t>日），主要用于支付在开展法治建设和执法检查调研、学习、检查等方面工作所发生的费用支出；具体支出明细：公务用车运行维护费1万元。</w:t>
      </w:r>
    </w:p>
    <w:p>
      <w:pPr>
        <w:pStyle w:val="9"/>
        <w:numPr>
          <w:ilvl w:val="0"/>
          <w:numId w:val="5"/>
        </w:numPr>
        <w:tabs>
          <w:tab w:val="left" w:pos="1099"/>
        </w:tabs>
        <w:spacing w:before="1" w:after="0" w:line="374" w:lineRule="auto"/>
        <w:ind w:left="780" w:right="767" w:firstLine="0"/>
        <w:jc w:val="both"/>
        <w:rPr>
          <w:sz w:val="30"/>
        </w:rPr>
      </w:pPr>
      <w:r>
        <w:rPr>
          <w:sz w:val="30"/>
        </w:rPr>
        <w:t>财政审查监督经费项目，安排金额1万元。根据桂发[2008]16</w:t>
      </w:r>
      <w:r>
        <w:rPr>
          <w:spacing w:val="1"/>
          <w:sz w:val="30"/>
        </w:rPr>
        <w:t xml:space="preserve"> </w:t>
      </w:r>
      <w:r>
        <w:rPr>
          <w:spacing w:val="-1"/>
          <w:sz w:val="30"/>
        </w:rPr>
        <w:t>号：自治区党委关于进一步加强和改进人大工作的决定</w:t>
      </w:r>
      <w:r>
        <w:rPr>
          <w:sz w:val="30"/>
        </w:rPr>
        <w:t>（2008年7</w:t>
      </w:r>
      <w:r>
        <w:rPr>
          <w:spacing w:val="-148"/>
          <w:sz w:val="30"/>
        </w:rPr>
        <w:t xml:space="preserve"> </w:t>
      </w:r>
      <w:r>
        <w:rPr>
          <w:sz w:val="30"/>
        </w:rPr>
        <w:t>月18日）主要用于支付财政预决算培训学习、工作会议、审查、</w:t>
      </w:r>
      <w:r>
        <w:rPr>
          <w:spacing w:val="17"/>
          <w:sz w:val="30"/>
        </w:rPr>
        <w:t>监督等工作经费支出；具体支出明细：办公费（</w:t>
      </w:r>
      <w:r>
        <w:rPr>
          <w:spacing w:val="14"/>
          <w:sz w:val="30"/>
        </w:rPr>
        <w:t>订书及办公耗</w:t>
      </w:r>
    </w:p>
    <w:p>
      <w:pPr>
        <w:spacing w:after="0" w:line="374" w:lineRule="auto"/>
        <w:jc w:val="both"/>
        <w:rPr>
          <w:sz w:val="30"/>
        </w:rPr>
        <w:sectPr>
          <w:pgSz w:w="12240" w:h="15840"/>
          <w:pgMar w:top="780" w:right="1180" w:bottom="440" w:left="960" w:header="0" w:footer="257" w:gutter="0"/>
        </w:sectPr>
      </w:pPr>
    </w:p>
    <w:p>
      <w:pPr>
        <w:pStyle w:val="4"/>
        <w:spacing w:before="44"/>
      </w:pPr>
      <w:r>
        <w:t>材）0.2万元，差旅费0.8万元。</w:t>
      </w:r>
    </w:p>
    <w:p>
      <w:pPr>
        <w:pStyle w:val="9"/>
        <w:numPr>
          <w:ilvl w:val="0"/>
          <w:numId w:val="5"/>
        </w:numPr>
        <w:tabs>
          <w:tab w:val="left" w:pos="1090"/>
        </w:tabs>
        <w:spacing w:before="216" w:after="0" w:line="240" w:lineRule="auto"/>
        <w:ind w:left="1089" w:right="0" w:hanging="310"/>
        <w:jc w:val="left"/>
        <w:rPr>
          <w:sz w:val="30"/>
        </w:rPr>
      </w:pPr>
      <w:r>
        <w:rPr>
          <w:sz w:val="30"/>
        </w:rPr>
        <w:t>乡镇人大代表活动费项目，安排金额20万元。依据桂发[2008]</w:t>
      </w:r>
    </w:p>
    <w:p>
      <w:pPr>
        <w:pStyle w:val="4"/>
        <w:spacing w:before="215" w:line="374" w:lineRule="auto"/>
        <w:ind w:right="767"/>
        <w:jc w:val="both"/>
      </w:pPr>
      <w:r>
        <w:t>16号：自治区党委关于进一步加强和改进人大工作的决定（2008</w:t>
      </w:r>
      <w:r>
        <w:rPr>
          <w:spacing w:val="1"/>
        </w:rPr>
        <w:t xml:space="preserve"> </w:t>
      </w:r>
      <w:r>
        <w:rPr>
          <w:spacing w:val="-1"/>
        </w:rPr>
        <w:t>年7月18</w:t>
      </w:r>
      <w:r>
        <w:t>日），主要用于支付根据乡镇或村委的实际需要拨付到乡镇或村委的用于开展代表相关工作，征订人大代表学习用书，代表外出学习培训、视察调研等经费支出；具体支出明细：其他商品和服务支出20万元（拨付乡镇经费）。</w:t>
      </w:r>
    </w:p>
    <w:p>
      <w:pPr>
        <w:pStyle w:val="9"/>
        <w:numPr>
          <w:ilvl w:val="0"/>
          <w:numId w:val="5"/>
        </w:numPr>
        <w:tabs>
          <w:tab w:val="left" w:pos="1090"/>
        </w:tabs>
        <w:spacing w:before="2" w:after="0" w:line="374" w:lineRule="auto"/>
        <w:ind w:left="780" w:right="767" w:firstLine="0"/>
        <w:jc w:val="both"/>
        <w:rPr>
          <w:sz w:val="30"/>
        </w:rPr>
      </w:pPr>
      <w:r>
        <w:rPr>
          <w:sz w:val="30"/>
        </w:rPr>
        <w:t>乡镇人大工作经费项目，安排金额12万元。依据桂发[2008]16</w:t>
      </w:r>
      <w:r>
        <w:rPr>
          <w:spacing w:val="-148"/>
          <w:sz w:val="30"/>
        </w:rPr>
        <w:t xml:space="preserve"> </w:t>
      </w:r>
      <w:r>
        <w:rPr>
          <w:spacing w:val="-1"/>
          <w:sz w:val="30"/>
        </w:rPr>
        <w:t>号：自治区党委关于进一步加强和改进人大工作的决定</w:t>
      </w:r>
      <w:r>
        <w:rPr>
          <w:sz w:val="30"/>
        </w:rPr>
        <w:t>（2008年7</w:t>
      </w:r>
      <w:r>
        <w:rPr>
          <w:spacing w:val="-148"/>
          <w:sz w:val="30"/>
        </w:rPr>
        <w:t xml:space="preserve"> </w:t>
      </w:r>
      <w:r>
        <w:rPr>
          <w:spacing w:val="16"/>
          <w:sz w:val="30"/>
        </w:rPr>
        <w:t>月18日）</w:t>
      </w:r>
      <w:r>
        <w:rPr>
          <w:spacing w:val="15"/>
          <w:sz w:val="30"/>
        </w:rPr>
        <w:t>，主要用于支付乡镇人大开展人大日常工作所需的办</w:t>
      </w:r>
      <w:r>
        <w:rPr>
          <w:sz w:val="30"/>
        </w:rPr>
        <w:t>公、会议、接待等各项开支；具体支出明细：其他商品和服务支出12万元（拨付乡镇经费）。</w:t>
      </w:r>
    </w:p>
    <w:p>
      <w:pPr>
        <w:pStyle w:val="9"/>
        <w:numPr>
          <w:ilvl w:val="0"/>
          <w:numId w:val="5"/>
        </w:numPr>
        <w:tabs>
          <w:tab w:val="left" w:pos="1090"/>
        </w:tabs>
        <w:spacing w:before="2" w:after="0" w:line="240" w:lineRule="auto"/>
        <w:ind w:left="1089" w:right="0" w:hanging="310"/>
        <w:jc w:val="left"/>
        <w:rPr>
          <w:sz w:val="30"/>
        </w:rPr>
      </w:pPr>
      <w:r>
        <w:rPr>
          <w:sz w:val="30"/>
        </w:rPr>
        <w:t>县人大代表活动经费项目，安排金额36万元。依据桂发[2008]</w:t>
      </w:r>
    </w:p>
    <w:p>
      <w:pPr>
        <w:pStyle w:val="4"/>
        <w:spacing w:before="216" w:line="374" w:lineRule="auto"/>
        <w:ind w:right="767"/>
        <w:jc w:val="both"/>
      </w:pPr>
      <w:r>
        <w:t>16号：自治区党委关于进一步加强和改进人大工作的决定（2008</w:t>
      </w:r>
      <w:r>
        <w:rPr>
          <w:spacing w:val="1"/>
        </w:rPr>
        <w:t xml:space="preserve"> </w:t>
      </w:r>
      <w:r>
        <w:rPr>
          <w:spacing w:val="-1"/>
        </w:rPr>
        <w:t>年7月18</w:t>
      </w:r>
      <w:r>
        <w:t>日），主要用于支付县级人大代表视察、调研、学习、培训，农民代表会议误工补等工作费用；具体明细支出：办公费13</w:t>
      </w:r>
      <w:r>
        <w:rPr>
          <w:spacing w:val="1"/>
        </w:rPr>
        <w:t xml:space="preserve"> </w:t>
      </w:r>
      <w:r>
        <w:rPr>
          <w:spacing w:val="-1"/>
        </w:rPr>
        <w:t>万元（订书订报等</w:t>
      </w:r>
      <w:r>
        <w:t>），印刷费0.2万元，差旅费4万元，培训费1万元，公务用车运行维护费4万元，其他交通费用1万元，其他商品和服务支出12.6万元（拨乡镇12.6万元），其他对个人和家庭补0.2万元（代表集中活动误工交通补0.2万元）</w:t>
      </w:r>
    </w:p>
    <w:p>
      <w:pPr>
        <w:pStyle w:val="9"/>
        <w:numPr>
          <w:ilvl w:val="0"/>
          <w:numId w:val="5"/>
        </w:numPr>
        <w:tabs>
          <w:tab w:val="left" w:pos="1262"/>
        </w:tabs>
        <w:spacing w:before="2" w:after="0" w:line="374" w:lineRule="auto"/>
        <w:ind w:left="780" w:right="769" w:firstLine="0"/>
        <w:jc w:val="left"/>
        <w:rPr>
          <w:sz w:val="30"/>
        </w:rPr>
      </w:pPr>
      <w:r>
        <w:rPr>
          <w:spacing w:val="10"/>
          <w:sz w:val="30"/>
        </w:rPr>
        <w:t>各级人大代表学习培训费项目，安排金额10</w:t>
      </w:r>
      <w:r>
        <w:rPr>
          <w:spacing w:val="8"/>
          <w:sz w:val="30"/>
        </w:rPr>
        <w:t>万元。依据桂发</w:t>
      </w:r>
      <w:r>
        <w:rPr>
          <w:sz w:val="30"/>
        </w:rPr>
        <w:t>[2008]16号：自治区党委关于进一步加强和改进人大工作的决定</w:t>
      </w:r>
    </w:p>
    <w:p>
      <w:pPr>
        <w:pStyle w:val="4"/>
      </w:pPr>
      <w:r>
        <w:t>（2008年7月18日），主要用于支付常委会组成人员、各级代表、</w:t>
      </w:r>
    </w:p>
    <w:p>
      <w:pPr>
        <w:spacing w:after="0"/>
        <w:sectPr>
          <w:pgSz w:w="12240" w:h="15840"/>
          <w:pgMar w:top="780" w:right="1180" w:bottom="440" w:left="960" w:header="0" w:footer="257" w:gutter="0"/>
        </w:sectPr>
      </w:pPr>
    </w:p>
    <w:p>
      <w:pPr>
        <w:pStyle w:val="4"/>
        <w:spacing w:before="44" w:line="374" w:lineRule="auto"/>
        <w:ind w:right="767"/>
      </w:pPr>
      <w:r>
        <w:rPr>
          <w:spacing w:val="16"/>
        </w:rPr>
        <w:t>县人大机关和乡镇人大工作人员外出培训所需的培训费、食宿</w:t>
      </w:r>
      <w:r>
        <w:t xml:space="preserve">费、往返交通费等；具体支出明细：培训费10万元。       </w:t>
      </w:r>
      <w:r>
        <w:rPr>
          <w:spacing w:val="7"/>
        </w:rPr>
        <w:t xml:space="preserve"> </w:t>
      </w:r>
      <w:r>
        <w:rPr>
          <w:spacing w:val="-1"/>
        </w:rPr>
        <w:t>11.贺州市智慧昭平人大平台建设费项目，安排金额</w:t>
      </w:r>
      <w:r>
        <w:t>33万元。依据贺人办发﹝2023﹞13号：贺州市人大常委会办公室关于印发《开</w:t>
      </w:r>
      <w:r>
        <w:rPr>
          <w:spacing w:val="-1"/>
        </w:rPr>
        <w:t>展“强作用，善落实，争全区人大系统排头兵”行动方案</w:t>
      </w:r>
      <w:r>
        <w:t>（2023-</w:t>
      </w:r>
      <w:r>
        <w:rPr>
          <w:spacing w:val="-147"/>
        </w:rPr>
        <w:t xml:space="preserve"> </w:t>
      </w:r>
      <w:r>
        <w:rPr>
          <w:spacing w:val="15"/>
        </w:rPr>
        <w:t>2025</w:t>
      </w:r>
      <w:r>
        <w:rPr>
          <w:spacing w:val="16"/>
        </w:rPr>
        <w:t>年）</w:t>
      </w:r>
      <w:r>
        <w:rPr>
          <w:spacing w:val="15"/>
        </w:rPr>
        <w:t>》的通知，主要用于购置智慧平台软件、移动应用平</w:t>
      </w:r>
      <w:r>
        <w:t>台、服务器、投影仪、平板等配套设施，具体支出明细：办公设备购置19万元，信息网络及软件购置更新14万元。</w:t>
      </w:r>
    </w:p>
    <w:p>
      <w:pPr>
        <w:pStyle w:val="9"/>
        <w:numPr>
          <w:ilvl w:val="0"/>
          <w:numId w:val="6"/>
        </w:numPr>
        <w:tabs>
          <w:tab w:val="left" w:pos="1245"/>
        </w:tabs>
        <w:spacing w:before="3" w:after="0" w:line="374" w:lineRule="auto"/>
        <w:ind w:left="780" w:right="767" w:firstLine="0"/>
        <w:jc w:val="both"/>
        <w:rPr>
          <w:sz w:val="30"/>
        </w:rPr>
      </w:pPr>
      <w:r>
        <w:rPr>
          <w:sz w:val="30"/>
        </w:rPr>
        <w:t>公务车辆购置费（2辆）项目，安排金额44万元。根据公车核</w:t>
      </w:r>
      <w:r>
        <w:rPr>
          <w:spacing w:val="-1"/>
          <w:sz w:val="30"/>
        </w:rPr>
        <w:t>定编制及本单位</w:t>
      </w:r>
      <w:r>
        <w:rPr>
          <w:sz w:val="30"/>
        </w:rPr>
        <w:t>2024年度公务用车更新购置计划表，计划购置2辆单位一般公务用车车辆所需各项费用支出。具体支出明细：公务用车购置44万元。</w:t>
      </w:r>
    </w:p>
    <w:p>
      <w:pPr>
        <w:pStyle w:val="9"/>
        <w:numPr>
          <w:ilvl w:val="0"/>
          <w:numId w:val="6"/>
        </w:numPr>
        <w:tabs>
          <w:tab w:val="left" w:pos="1245"/>
        </w:tabs>
        <w:spacing w:before="1" w:after="0" w:line="374" w:lineRule="auto"/>
        <w:ind w:left="780" w:right="767" w:firstLine="0"/>
        <w:jc w:val="left"/>
        <w:rPr>
          <w:sz w:val="30"/>
        </w:rPr>
      </w:pPr>
      <w:r>
        <w:rPr>
          <w:sz w:val="30"/>
        </w:rPr>
        <w:t>补选代表经费项目，安排金额5.3万元。依据《中华人民共和</w:t>
      </w:r>
      <w:r>
        <w:rPr>
          <w:spacing w:val="16"/>
          <w:sz w:val="30"/>
        </w:rPr>
        <w:t>国地方各级人民代表大会和地方各级人民政府组织法》第四十五：“地方各级人民代表大会代表因故不能担任代表职务的时</w:t>
      </w:r>
      <w:r>
        <w:rPr>
          <w:sz w:val="30"/>
        </w:rPr>
        <w:t>候，由原选举单位或者由原选区选民补选”。因县代表出缺较多需补选，按一个选区4000元、两个以上选区合并选举的按5000元拨付经费到各选区作为补选代表各项经费支出。具体支出明细：</w:t>
      </w:r>
      <w:r>
        <w:rPr>
          <w:spacing w:val="1"/>
          <w:sz w:val="30"/>
        </w:rPr>
        <w:t xml:space="preserve"> </w:t>
      </w:r>
      <w:r>
        <w:rPr>
          <w:sz w:val="30"/>
        </w:rPr>
        <w:t xml:space="preserve">其他商品和服务支出5.3万元（均为拨付乡镇经费）。      </w:t>
      </w:r>
      <w:r>
        <w:rPr>
          <w:spacing w:val="7"/>
          <w:sz w:val="30"/>
        </w:rPr>
        <w:t xml:space="preserve"> </w:t>
      </w:r>
      <w:r>
        <w:rPr>
          <w:spacing w:val="-1"/>
          <w:sz w:val="30"/>
        </w:rPr>
        <w:t>14.人大代表小组活动经费项目，总预算安排金额为</w:t>
      </w:r>
      <w:r>
        <w:rPr>
          <w:sz w:val="30"/>
        </w:rPr>
        <w:t>5.04万元，上年已支出2.42万元，结转今年使用金额为2.62万元，为市人大拨付到本级用于组织开展人大代表小组活动的经费，主要用于支付开展代表小组活动所需支付的代表差旅、活动用品、农民代表误</w:t>
      </w:r>
    </w:p>
    <w:p>
      <w:pPr>
        <w:spacing w:after="0" w:line="374" w:lineRule="auto"/>
        <w:jc w:val="left"/>
        <w:rPr>
          <w:sz w:val="30"/>
        </w:rPr>
        <w:sectPr>
          <w:pgSz w:w="12240" w:h="15840"/>
          <w:pgMar w:top="780" w:right="1180" w:bottom="440" w:left="960" w:header="0" w:footer="257" w:gutter="0"/>
        </w:sectPr>
      </w:pPr>
    </w:p>
    <w:p>
      <w:pPr>
        <w:pStyle w:val="4"/>
        <w:spacing w:before="44" w:line="374" w:lineRule="auto"/>
        <w:ind w:right="769"/>
        <w:jc w:val="both"/>
      </w:pPr>
      <w:r>
        <w:t>工补贴、租车等方面的支出。具体支出明细为差旅费2.14万元，</w:t>
      </w:r>
      <w:r>
        <w:rPr>
          <w:spacing w:val="1"/>
        </w:rPr>
        <w:t xml:space="preserve"> </w:t>
      </w:r>
      <w:r>
        <w:t>其他交通费0.37万元，公务接待费0.03万元，其他对个人和家庭补助0.08万元。</w:t>
      </w:r>
    </w:p>
    <w:p>
      <w:pPr>
        <w:pStyle w:val="4"/>
      </w:pPr>
      <w:r>
        <w:t>15.2024年补助市县人大相关工作经费-基层立法联系点工作经费</w:t>
      </w:r>
    </w:p>
    <w:p>
      <w:pPr>
        <w:pStyle w:val="4"/>
        <w:spacing w:before="216"/>
      </w:pPr>
      <w:r>
        <w:t>（桂财行〔2023〕71号）项目，安排金额10万元。根据（桂财行</w:t>
      </w:r>
    </w:p>
    <w:p>
      <w:pPr>
        <w:pStyle w:val="4"/>
        <w:spacing w:before="215" w:line="374" w:lineRule="auto"/>
        <w:ind w:right="767"/>
        <w:jc w:val="both"/>
      </w:pPr>
      <w:r>
        <w:t>〔2023〕71号）通知：自治区财政厅关于提前下达2024年补助市</w:t>
      </w:r>
      <w:r>
        <w:rPr>
          <w:spacing w:val="-1"/>
        </w:rPr>
        <w:t>县人大相关工作经费-基层立法联系点工作经费</w:t>
      </w:r>
      <w:r>
        <w:t>10万元，主要用于支付黄姚立法联系点在开展立法学习调研、收集意见建议等工作支出。具体支出明细：其他商品和服务支出10万元（拨付乡镇经费）。</w:t>
      </w:r>
    </w:p>
    <w:p>
      <w:pPr>
        <w:pStyle w:val="4"/>
        <w:ind w:left="0"/>
        <w:rPr>
          <w:sz w:val="16"/>
        </w:rPr>
      </w:pPr>
    </w:p>
    <w:p>
      <w:pPr>
        <w:pStyle w:val="3"/>
        <w:spacing w:before="69"/>
        <w:ind w:left="761" w:right="335"/>
        <w:jc w:val="center"/>
      </w:pPr>
      <w:r>
        <w:t>三、财政拨款“三公”经费、会议费和培训费支出情况</w:t>
      </w:r>
    </w:p>
    <w:p>
      <w:pPr>
        <w:spacing w:before="70"/>
        <w:ind w:left="761" w:right="8658" w:firstLine="0"/>
        <w:jc w:val="center"/>
        <w:rPr>
          <w:sz w:val="32"/>
        </w:rPr>
      </w:pPr>
      <w:r>
        <w:rPr>
          <w:sz w:val="32"/>
        </w:rPr>
        <w:t>说明</w:t>
      </w:r>
    </w:p>
    <w:p>
      <w:pPr>
        <w:pStyle w:val="4"/>
        <w:spacing w:before="0"/>
        <w:ind w:left="0"/>
        <w:rPr>
          <w:sz w:val="20"/>
        </w:rPr>
      </w:pPr>
    </w:p>
    <w:p>
      <w:pPr>
        <w:pStyle w:val="4"/>
        <w:spacing w:before="9"/>
        <w:ind w:left="0"/>
        <w:rPr>
          <w:sz w:val="15"/>
        </w:rPr>
      </w:pPr>
    </w:p>
    <w:p>
      <w:pPr>
        <w:pStyle w:val="4"/>
        <w:spacing w:before="58" w:line="374" w:lineRule="auto"/>
        <w:ind w:right="767" w:firstLine="600"/>
        <w:jc w:val="both"/>
      </w:pPr>
      <w:r>
        <w:t>2024年部门财政拨款安排的“三公”经费、会议费和培训费</w:t>
      </w:r>
      <w:r>
        <w:rPr>
          <w:spacing w:val="-1"/>
        </w:rPr>
        <w:t>支出预算</w:t>
      </w:r>
      <w:r>
        <w:t>101.63万元，同比增加49.53万元，同比增长95.07%。具体如下：</w:t>
      </w:r>
    </w:p>
    <w:p>
      <w:pPr>
        <w:pStyle w:val="4"/>
        <w:spacing w:line="374" w:lineRule="auto"/>
        <w:ind w:right="768" w:firstLine="600"/>
      </w:pPr>
      <w:r>
        <w:t>（一）因公出国（境）经费2024年预算0.00万元，与上年持平。</w:t>
      </w:r>
    </w:p>
    <w:p>
      <w:pPr>
        <w:pStyle w:val="4"/>
        <w:spacing w:line="374" w:lineRule="auto"/>
        <w:ind w:right="769" w:firstLine="600"/>
        <w:jc w:val="both"/>
      </w:pPr>
      <w:r>
        <w:rPr>
          <w:spacing w:val="14"/>
        </w:rPr>
        <w:t>（二）公务接待费</w:t>
      </w:r>
      <w:r>
        <w:rPr>
          <w:spacing w:val="15"/>
        </w:rPr>
        <w:t>2024年预算2.13万元，同比增加0.03</w:t>
      </w:r>
      <w:r>
        <w:t>万</w:t>
      </w:r>
      <w:r>
        <w:rPr>
          <w:spacing w:val="-1"/>
        </w:rPr>
        <w:t>元，同比增长</w:t>
      </w:r>
      <w:r>
        <w:t>1.43%，增加的主要原因是：市下拨的代表小组活动经费中上年结转了0.03万元接待费。主要用于：单位公务接待所需的食宿费用支出。</w:t>
      </w:r>
    </w:p>
    <w:p>
      <w:pPr>
        <w:pStyle w:val="4"/>
        <w:spacing w:before="2" w:line="374" w:lineRule="auto"/>
        <w:ind w:right="767" w:firstLine="600"/>
      </w:pPr>
      <w:r>
        <w:rPr>
          <w:spacing w:val="21"/>
        </w:rPr>
        <w:t>（三）公务用车购置费2024年预算44.00</w:t>
      </w:r>
      <w:r>
        <w:rPr>
          <w:spacing w:val="18"/>
        </w:rPr>
        <w:t>万元，同比增加</w:t>
      </w:r>
      <w:r>
        <w:rPr>
          <w:spacing w:val="-1"/>
        </w:rPr>
        <w:t>44.00</w:t>
      </w:r>
      <w:r>
        <w:t>万元，与上年无可比，增加的主要原因是：根据本单位实际</w:t>
      </w:r>
    </w:p>
    <w:p>
      <w:pPr>
        <w:spacing w:after="0" w:line="374" w:lineRule="auto"/>
        <w:sectPr>
          <w:pgSz w:w="12240" w:h="15840"/>
          <w:pgMar w:top="780" w:right="1180" w:bottom="440" w:left="960" w:header="0" w:footer="257" w:gutter="0"/>
        </w:sectPr>
      </w:pPr>
    </w:p>
    <w:p>
      <w:pPr>
        <w:pStyle w:val="4"/>
        <w:spacing w:before="44" w:line="374" w:lineRule="auto"/>
        <w:ind w:right="767"/>
      </w:pPr>
      <w:r>
        <w:t>情况增加购置公务车辆项目44万元。主要用于：公务用车购置等费用支出。</w:t>
      </w:r>
    </w:p>
    <w:p>
      <w:pPr>
        <w:pStyle w:val="4"/>
        <w:spacing w:line="374" w:lineRule="auto"/>
        <w:ind w:right="767" w:firstLine="600"/>
        <w:jc w:val="both"/>
      </w:pPr>
      <w:r>
        <w:t>（四）公务用车运行维护费2024年预算9.00万元，与上年持平。主要用于：单位公务车辆的保险、加油、过路、车辆维修等费用支出。</w:t>
      </w:r>
    </w:p>
    <w:p>
      <w:pPr>
        <w:pStyle w:val="4"/>
        <w:spacing w:line="374" w:lineRule="auto"/>
        <w:ind w:right="767" w:firstLine="600"/>
        <w:jc w:val="both"/>
      </w:pPr>
      <w:r>
        <w:t>（五）会议费2024年预算33.50万元，同比增加11.50万元，</w:t>
      </w:r>
      <w:r>
        <w:rPr>
          <w:spacing w:val="1"/>
        </w:rPr>
        <w:t xml:space="preserve"> </w:t>
      </w:r>
      <w:r>
        <w:rPr>
          <w:spacing w:val="-1"/>
        </w:rPr>
        <w:t>同比增长</w:t>
      </w:r>
      <w:r>
        <w:t>52.27%，增加的主要原因是：乡镇人大会议全年2次会议费用也列入本项预算。主要用于：县乡人大会议及日常会议的会议材料、食宿、误工补助等费用支出。</w:t>
      </w:r>
    </w:p>
    <w:p>
      <w:pPr>
        <w:pStyle w:val="4"/>
        <w:spacing w:line="374" w:lineRule="auto"/>
        <w:ind w:right="767" w:firstLine="600"/>
        <w:jc w:val="both"/>
      </w:pPr>
      <w:r>
        <w:rPr>
          <w:spacing w:val="-1"/>
        </w:rPr>
        <w:t>（六）培训费</w:t>
      </w:r>
      <w:r>
        <w:t>2024年预算13.00万元，同比减少6.00万元，同</w:t>
      </w:r>
      <w:r>
        <w:rPr>
          <w:spacing w:val="15"/>
        </w:rPr>
        <w:t>比下降31.58%，</w:t>
      </w:r>
      <w:r>
        <w:rPr>
          <w:spacing w:val="14"/>
        </w:rPr>
        <w:t>减少的主要原因是：根据现实情况压缩培训经</w:t>
      </w:r>
      <w:r>
        <w:t>费。主要用于：各级人大代表及单位干部职工外出学习培训的差旅、培训费等支出。</w:t>
      </w:r>
    </w:p>
    <w:p>
      <w:pPr>
        <w:pStyle w:val="4"/>
        <w:spacing w:before="5"/>
        <w:ind w:left="0"/>
        <w:rPr>
          <w:sz w:val="21"/>
        </w:rPr>
      </w:pPr>
    </w:p>
    <w:p>
      <w:pPr>
        <w:pStyle w:val="3"/>
      </w:pPr>
      <w:r>
        <w:t>四、政府性基金预算支出情况说明</w:t>
      </w:r>
    </w:p>
    <w:p>
      <w:pPr>
        <w:pStyle w:val="4"/>
        <w:spacing w:before="3"/>
        <w:ind w:left="0"/>
        <w:rPr>
          <w:sz w:val="40"/>
        </w:rPr>
      </w:pPr>
    </w:p>
    <w:p>
      <w:pPr>
        <w:pStyle w:val="4"/>
        <w:spacing w:before="0" w:line="374" w:lineRule="auto"/>
        <w:ind w:right="767" w:firstLine="600"/>
      </w:pPr>
      <w:r>
        <w:t>2024年我部门无政府性基金预算支出安排，故无数据情况说明。</w:t>
      </w:r>
    </w:p>
    <w:p>
      <w:pPr>
        <w:pStyle w:val="4"/>
        <w:spacing w:before="4"/>
        <w:ind w:left="0"/>
        <w:rPr>
          <w:sz w:val="21"/>
        </w:rPr>
      </w:pPr>
    </w:p>
    <w:p>
      <w:pPr>
        <w:pStyle w:val="3"/>
      </w:pPr>
      <w:r>
        <w:t>五、国有资本经营预算支出情况说明</w:t>
      </w:r>
    </w:p>
    <w:p>
      <w:pPr>
        <w:pStyle w:val="4"/>
        <w:spacing w:before="3"/>
        <w:ind w:left="0"/>
        <w:rPr>
          <w:sz w:val="40"/>
        </w:rPr>
      </w:pPr>
    </w:p>
    <w:p>
      <w:pPr>
        <w:pStyle w:val="4"/>
        <w:spacing w:before="0" w:line="374" w:lineRule="auto"/>
        <w:ind w:right="767" w:firstLine="600"/>
      </w:pPr>
      <w:r>
        <w:t>2024年我部门无国有资本经营预算支出安排，故无数据情况说明。</w:t>
      </w:r>
    </w:p>
    <w:p>
      <w:pPr>
        <w:pStyle w:val="4"/>
        <w:spacing w:before="7"/>
        <w:ind w:left="0"/>
        <w:rPr>
          <w:sz w:val="25"/>
        </w:rPr>
      </w:pPr>
    </w:p>
    <w:p>
      <w:pPr>
        <w:pStyle w:val="2"/>
        <w:ind w:right="753"/>
      </w:pPr>
      <w:r>
        <w:t>第三部分 其他重要事项情况说明</w:t>
      </w:r>
    </w:p>
    <w:p>
      <w:pPr>
        <w:spacing w:after="0"/>
        <w:sectPr>
          <w:pgSz w:w="12240" w:h="15840"/>
          <w:pgMar w:top="780" w:right="1180" w:bottom="440" w:left="960" w:header="0" w:footer="257" w:gutter="0"/>
        </w:sectPr>
      </w:pPr>
    </w:p>
    <w:p>
      <w:pPr>
        <w:pStyle w:val="3"/>
        <w:spacing w:before="58"/>
      </w:pPr>
      <w:r>
        <w:t>一、机关运行经费安排情况说明</w:t>
      </w:r>
    </w:p>
    <w:p>
      <w:pPr>
        <w:pStyle w:val="4"/>
        <w:spacing w:before="2"/>
        <w:ind w:left="0"/>
        <w:rPr>
          <w:sz w:val="40"/>
        </w:rPr>
      </w:pPr>
    </w:p>
    <w:p>
      <w:pPr>
        <w:pStyle w:val="4"/>
        <w:spacing w:line="374" w:lineRule="auto"/>
        <w:ind w:right="767" w:firstLine="600"/>
        <w:jc w:val="both"/>
      </w:pPr>
      <w:r>
        <w:rPr>
          <w:spacing w:val="-1"/>
        </w:rPr>
        <w:t>2024</w:t>
      </w:r>
      <w:r>
        <w:t>年行政运行经费预算113.39万元，同比减少14.11万元，</w:t>
      </w:r>
      <w:r>
        <w:rPr>
          <w:spacing w:val="-148"/>
        </w:rPr>
        <w:t xml:space="preserve"> </w:t>
      </w:r>
      <w:r>
        <w:rPr>
          <w:spacing w:val="15"/>
        </w:rPr>
        <w:t>同比下降11.07%，</w:t>
      </w:r>
      <w:r>
        <w:rPr>
          <w:spacing w:val="14"/>
        </w:rPr>
        <w:t>主要用于单位保证日常运行所需的办公、差</w:t>
      </w:r>
      <w:r>
        <w:t>旅、会议、培训、其他交通费用等支出。行政运行经费减少的主要原因是：根据实际在编人数编制得来，本年度在编人员较上年减少3人，运行经费随之减少。</w:t>
      </w:r>
    </w:p>
    <w:p>
      <w:pPr>
        <w:pStyle w:val="4"/>
        <w:spacing w:before="5"/>
        <w:ind w:left="0"/>
        <w:rPr>
          <w:sz w:val="21"/>
        </w:rPr>
      </w:pPr>
    </w:p>
    <w:p>
      <w:pPr>
        <w:pStyle w:val="3"/>
      </w:pPr>
      <w:r>
        <w:t>二、政府采购预算安排情况说明</w:t>
      </w:r>
    </w:p>
    <w:p>
      <w:pPr>
        <w:pStyle w:val="4"/>
        <w:spacing w:before="3"/>
        <w:ind w:left="0"/>
        <w:rPr>
          <w:sz w:val="40"/>
        </w:rPr>
      </w:pPr>
    </w:p>
    <w:p>
      <w:pPr>
        <w:pStyle w:val="4"/>
        <w:spacing w:before="0" w:line="374" w:lineRule="auto"/>
        <w:ind w:right="767" w:firstLine="600"/>
        <w:jc w:val="both"/>
      </w:pPr>
      <w:r>
        <w:rPr>
          <w:spacing w:val="-1"/>
        </w:rPr>
        <w:t>2024</w:t>
      </w:r>
      <w:r>
        <w:t>年政府采购预算100.18万元，同比增加90.88万元，同比增长977.2%。其中：政府集中采购预算100.18万元，占政府采购预算100%，同比增加86.28万元，同比增长620.72%；分散采购预算0万元，占政府采购预算0%，与上年持平。</w:t>
      </w:r>
    </w:p>
    <w:p>
      <w:pPr>
        <w:pStyle w:val="4"/>
        <w:spacing w:line="374" w:lineRule="auto"/>
        <w:ind w:right="767" w:firstLine="600"/>
      </w:pPr>
      <w:r>
        <w:rPr>
          <w:spacing w:val="10"/>
        </w:rPr>
        <w:t>按政府采购项目类型划分，其中：货物类采购预算</w:t>
      </w:r>
      <w:r>
        <w:rPr>
          <w:spacing w:val="11"/>
        </w:rPr>
        <w:t>84.64</w:t>
      </w:r>
      <w:r>
        <w:t>万元，工程类采购预算0万元，服务类采购预算15.54万元。</w:t>
      </w:r>
    </w:p>
    <w:p>
      <w:pPr>
        <w:pStyle w:val="4"/>
        <w:spacing w:line="374" w:lineRule="auto"/>
        <w:ind w:right="769" w:firstLine="600"/>
      </w:pPr>
      <w:r>
        <w:t>按政府采购资金来源划分，其中：一般公共预算安排采购支出预算100.18万元，政府性基金安排采购支出预算0万元。</w:t>
      </w:r>
    </w:p>
    <w:p>
      <w:pPr>
        <w:pStyle w:val="4"/>
        <w:spacing w:before="0"/>
        <w:ind w:left="0"/>
      </w:pPr>
    </w:p>
    <w:p>
      <w:pPr>
        <w:pStyle w:val="4"/>
        <w:spacing w:before="2"/>
        <w:ind w:left="0"/>
        <w:rPr>
          <w:sz w:val="38"/>
        </w:rPr>
      </w:pPr>
    </w:p>
    <w:p>
      <w:pPr>
        <w:pStyle w:val="3"/>
      </w:pPr>
      <w:r>
        <w:t>三、国有资产占用情况说明</w:t>
      </w:r>
    </w:p>
    <w:p>
      <w:pPr>
        <w:pStyle w:val="4"/>
        <w:spacing w:before="3"/>
        <w:ind w:left="0"/>
        <w:rPr>
          <w:sz w:val="40"/>
        </w:rPr>
      </w:pPr>
    </w:p>
    <w:p>
      <w:pPr>
        <w:pStyle w:val="4"/>
        <w:spacing w:before="0" w:line="374" w:lineRule="auto"/>
        <w:ind w:right="769" w:firstLine="600"/>
      </w:pPr>
      <w:r>
        <w:rPr>
          <w:spacing w:val="-1"/>
        </w:rPr>
        <w:t>截至目前，我部门共有机动车</w:t>
      </w:r>
      <w:r>
        <w:t>3辆，其中使用财政拨款支出购</w:t>
      </w:r>
      <w:r>
        <w:rPr>
          <w:spacing w:val="-1"/>
        </w:rPr>
        <w:t>置的公务用车</w:t>
      </w:r>
      <w:r>
        <w:t>3辆，共价值61.68万元，包括：领导干部用车0辆，</w:t>
      </w:r>
    </w:p>
    <w:p>
      <w:pPr>
        <w:spacing w:after="0" w:line="374" w:lineRule="auto"/>
        <w:sectPr>
          <w:pgSz w:w="12240" w:h="15840"/>
          <w:pgMar w:top="680" w:right="1180" w:bottom="440" w:left="960" w:header="0" w:footer="257" w:gutter="0"/>
        </w:sectPr>
      </w:pPr>
    </w:p>
    <w:p>
      <w:pPr>
        <w:pStyle w:val="4"/>
        <w:spacing w:before="44" w:line="374" w:lineRule="auto"/>
        <w:ind w:right="769"/>
        <w:jc w:val="both"/>
      </w:pPr>
      <w:r>
        <w:rPr>
          <w:spacing w:val="10"/>
        </w:rPr>
        <w:t>一般公务用车3辆，一般执法执勤用车0辆，特种专业技术用车</w:t>
      </w:r>
      <w:r>
        <w:t>0</w:t>
      </w:r>
      <w:r>
        <w:rPr>
          <w:spacing w:val="-148"/>
        </w:rPr>
        <w:t xml:space="preserve"> </w:t>
      </w:r>
      <w:r>
        <w:rPr>
          <w:spacing w:val="-1"/>
        </w:rPr>
        <w:t>辆，其他用车</w:t>
      </w:r>
      <w:r>
        <w:t>0辆。办公用房面积共578.04平方米。单位价值20万元至200万元大型设备0台，单位价值200万元以上大型设备0台。</w:t>
      </w:r>
    </w:p>
    <w:p>
      <w:pPr>
        <w:pStyle w:val="4"/>
        <w:spacing w:line="374" w:lineRule="auto"/>
        <w:ind w:right="769" w:firstLine="600"/>
        <w:jc w:val="both"/>
      </w:pPr>
      <w:r>
        <w:rPr>
          <w:spacing w:val="-1"/>
        </w:rPr>
        <w:t>2024年，我部门预算安排购置机动车</w:t>
      </w:r>
      <w:r>
        <w:t>2辆，其中使用财政拨款</w:t>
      </w:r>
      <w:r>
        <w:rPr>
          <w:spacing w:val="-1"/>
        </w:rPr>
        <w:t>支出购置的公务用车</w:t>
      </w:r>
      <w:r>
        <w:t>2辆，购置预算44万元，购置的机动车主要用</w:t>
      </w:r>
      <w:r>
        <w:rPr>
          <w:spacing w:val="-1"/>
        </w:rPr>
        <w:t>于日常一般公务出行。新建办公用房</w:t>
      </w:r>
      <w:r>
        <w:t>0平方米。预算安排购置大型设备0台，购置预算0万元。</w:t>
      </w:r>
    </w:p>
    <w:p>
      <w:pPr>
        <w:pStyle w:val="4"/>
        <w:spacing w:before="5"/>
        <w:ind w:left="0"/>
        <w:rPr>
          <w:sz w:val="21"/>
        </w:rPr>
      </w:pPr>
    </w:p>
    <w:p>
      <w:pPr>
        <w:pStyle w:val="3"/>
      </w:pPr>
      <w:r>
        <w:t>四、重点项目预算绩效目标等情况说明</w:t>
      </w:r>
    </w:p>
    <w:p>
      <w:pPr>
        <w:pStyle w:val="4"/>
        <w:spacing w:before="3"/>
        <w:ind w:left="0"/>
        <w:rPr>
          <w:sz w:val="40"/>
        </w:rPr>
      </w:pPr>
    </w:p>
    <w:p>
      <w:pPr>
        <w:pStyle w:val="4"/>
        <w:spacing w:before="0" w:line="374" w:lineRule="auto"/>
        <w:ind w:right="767" w:firstLine="600"/>
        <w:jc w:val="both"/>
      </w:pPr>
      <w:r>
        <w:t>（一）2024年，我部门实行绩效目标管理的项目15个，涉及公共财政预算拨款321.46万元；纳入部门预算绩效评价试点的项目15个，涉及公共财政预算拨款321.46万元。相关绩效目标情况详见预算公开表10。</w:t>
      </w:r>
    </w:p>
    <w:p>
      <w:pPr>
        <w:pStyle w:val="4"/>
        <w:ind w:left="1380"/>
      </w:pPr>
      <w:r>
        <w:t>（二）重点项目预算绩效目标说明。</w:t>
      </w:r>
    </w:p>
    <w:p>
      <w:pPr>
        <w:pStyle w:val="4"/>
        <w:spacing w:before="216" w:line="374" w:lineRule="auto"/>
        <w:ind w:right="769" w:firstLine="600"/>
        <w:jc w:val="both"/>
      </w:pPr>
      <w:r>
        <w:rPr>
          <w:spacing w:val="-1"/>
        </w:rPr>
        <w:t>重点项目一：项目名称乡镇人大会议经费，预算资金</w:t>
      </w:r>
      <w:r>
        <w:t>25.56万元，2024年度绩效目标为及时拨付经费保障会议顺利召开并完成</w:t>
      </w:r>
      <w:r>
        <w:rPr>
          <w:spacing w:val="-1"/>
        </w:rPr>
        <w:t>会议任务。设</w:t>
      </w:r>
      <w:r>
        <w:t>2条数量指标：数量指标1.乡镇代表人数，指标值为</w:t>
      </w:r>
      <w:r>
        <w:rPr>
          <w:spacing w:val="-1"/>
        </w:rPr>
        <w:t>852人；数量指标</w:t>
      </w:r>
      <w:r>
        <w:t>2.召开会议次数，指标值为≥2次；设1条质量指</w:t>
      </w:r>
      <w:r>
        <w:rPr>
          <w:spacing w:val="9"/>
        </w:rPr>
        <w:t>标：质量指标</w:t>
      </w:r>
      <w:r>
        <w:rPr>
          <w:spacing w:val="10"/>
        </w:rPr>
        <w:t>1.人大代表参会率,指标值为≥90%；设1</w:t>
      </w:r>
      <w:r>
        <w:rPr>
          <w:spacing w:val="7"/>
        </w:rPr>
        <w:t>条时效指</w:t>
      </w:r>
      <w:r>
        <w:t>标：时效指标1.项目完成时间,指标值为2024年12月31日前；设1</w:t>
      </w:r>
      <w:r>
        <w:rPr>
          <w:spacing w:val="1"/>
        </w:rPr>
        <w:t xml:space="preserve"> </w:t>
      </w:r>
      <w:r>
        <w:rPr>
          <w:spacing w:val="14"/>
        </w:rPr>
        <w:t>条成本指标：成本指标</w:t>
      </w:r>
      <w:r>
        <w:rPr>
          <w:spacing w:val="15"/>
        </w:rPr>
        <w:t>1.人均会议标准,指标值为≤150</w:t>
      </w:r>
      <w:r>
        <w:rPr>
          <w:spacing w:val="11"/>
        </w:rPr>
        <w:t>元/人/</w:t>
      </w:r>
      <w:r>
        <w:rPr>
          <w:spacing w:val="-148"/>
        </w:rPr>
        <w:t xml:space="preserve"> </w:t>
      </w:r>
      <w:r>
        <w:rPr>
          <w:spacing w:val="-1"/>
        </w:rPr>
        <w:t>天；设1条社会济效益指标：指标内容为会议正常召开保障率，指标值为=100%；</w:t>
      </w:r>
      <w:r>
        <w:t>设1条满意度指标：满意度指标1.与会代表满意度,</w:t>
      </w:r>
      <w:r>
        <w:rPr>
          <w:spacing w:val="-148"/>
        </w:rPr>
        <w:t xml:space="preserve"> </w:t>
      </w:r>
      <w:r>
        <w:t>指标值为≥95%。</w:t>
      </w:r>
    </w:p>
    <w:p>
      <w:pPr>
        <w:spacing w:after="0" w:line="374" w:lineRule="auto"/>
        <w:jc w:val="both"/>
        <w:sectPr>
          <w:pgSz w:w="12240" w:h="15840"/>
          <w:pgMar w:top="780" w:right="1180" w:bottom="440" w:left="960" w:header="0" w:footer="257" w:gutter="0"/>
        </w:sectPr>
      </w:pPr>
    </w:p>
    <w:p>
      <w:pPr>
        <w:pStyle w:val="4"/>
        <w:spacing w:before="44" w:line="374" w:lineRule="auto"/>
        <w:ind w:right="769" w:firstLine="600"/>
        <w:jc w:val="both"/>
      </w:pPr>
      <w:r>
        <w:t>重点项目二：项目名称县人大会议经费，预算资金31万元，</w:t>
      </w:r>
      <w:r>
        <w:rPr>
          <w:spacing w:val="1"/>
        </w:rPr>
        <w:t xml:space="preserve"> </w:t>
      </w:r>
      <w:r>
        <w:t>2024年度绩效目标为依法召开会议，严格经费开支，完成会议任</w:t>
      </w:r>
      <w:r>
        <w:rPr>
          <w:spacing w:val="-1"/>
        </w:rPr>
        <w:t>务。设1条数量指标：数量指标</w:t>
      </w:r>
      <w:r>
        <w:t>1.会议次数，指标值为≥1次；设1</w:t>
      </w:r>
      <w:r>
        <w:rPr>
          <w:spacing w:val="-148"/>
        </w:rPr>
        <w:t xml:space="preserve"> </w:t>
      </w:r>
      <w:r>
        <w:rPr>
          <w:spacing w:val="-1"/>
        </w:rPr>
        <w:t>条质量指标：质量指标</w:t>
      </w:r>
      <w:r>
        <w:t>1.人大代表参会率,指标值为≥90%；设1条时效指标：时效指标1.项目完成时间,指标值为2024年12月31日</w:t>
      </w:r>
      <w:r>
        <w:rPr>
          <w:spacing w:val="1"/>
        </w:rPr>
        <w:t xml:space="preserve"> </w:t>
      </w:r>
      <w:r>
        <w:rPr>
          <w:spacing w:val="-1"/>
        </w:rPr>
        <w:t>前；设1条成本指标：成本指标</w:t>
      </w:r>
      <w:r>
        <w:t>1.人均会议标准,指标值为≤500元</w:t>
      </w:r>
    </w:p>
    <w:p>
      <w:pPr>
        <w:pStyle w:val="4"/>
        <w:spacing w:before="2" w:line="374" w:lineRule="auto"/>
        <w:ind w:right="769"/>
        <w:jc w:val="both"/>
      </w:pPr>
      <w:r>
        <w:rPr>
          <w:spacing w:val="10"/>
        </w:rPr>
        <w:t>/人/天；设1</w:t>
      </w:r>
      <w:r>
        <w:rPr>
          <w:spacing w:val="9"/>
        </w:rPr>
        <w:t>条社会济效益指标：指标内容为会议顺利召开保障</w:t>
      </w:r>
      <w:r>
        <w:t>率，指标值为=100%；设1条满意度指标：满意度指标1.乡镇对拨付经费的满意度,指标值为≥95%。</w:t>
      </w:r>
    </w:p>
    <w:p>
      <w:pPr>
        <w:pStyle w:val="4"/>
        <w:spacing w:line="374" w:lineRule="auto"/>
        <w:ind w:right="767" w:firstLine="600"/>
        <w:jc w:val="both"/>
      </w:pPr>
      <w:r>
        <w:t>重点项目三：项目名称各级人大代表学习培训费，预算资金10万元，2024年度绩效目标为及时支付培训经费，保障培训工作顺利完成。设1条数量指标：数量指标1.培训次数，指标值为≥1</w:t>
      </w:r>
      <w:r>
        <w:rPr>
          <w:spacing w:val="1"/>
        </w:rPr>
        <w:t xml:space="preserve"> </w:t>
      </w:r>
      <w:r>
        <w:rPr>
          <w:spacing w:val="-18"/>
        </w:rPr>
        <w:t>次； 设</w:t>
      </w:r>
      <w:r>
        <w:t>1</w:t>
      </w:r>
      <w:r>
        <w:rPr>
          <w:spacing w:val="-4"/>
        </w:rPr>
        <w:t xml:space="preserve"> 条质量指标： 质量指标</w:t>
      </w:r>
      <w:r>
        <w:t>1</w:t>
      </w:r>
      <w:r>
        <w:rPr>
          <w:spacing w:val="-10"/>
        </w:rPr>
        <w:t xml:space="preserve"> . 培训考核合格率, 指标值为</w:t>
      </w:r>
    </w:p>
    <w:p>
      <w:pPr>
        <w:pStyle w:val="4"/>
        <w:spacing w:before="2" w:line="374" w:lineRule="auto"/>
        <w:ind w:right="767"/>
        <w:jc w:val="both"/>
      </w:pPr>
      <w:r>
        <w:rPr>
          <w:spacing w:val="-1"/>
        </w:rPr>
        <w:t>=100%；</w:t>
      </w:r>
      <w:r>
        <w:t>设1条时效指标：时效指标1.培训时间,指标值为2024年12</w:t>
      </w:r>
      <w:r>
        <w:rPr>
          <w:spacing w:val="-148"/>
        </w:rPr>
        <w:t xml:space="preserve"> </w:t>
      </w:r>
      <w:r>
        <w:t>月31日前；设1条成本指标：成本指标1.培训学习费用总额,指标</w:t>
      </w:r>
      <w:r>
        <w:rPr>
          <w:spacing w:val="-1"/>
        </w:rPr>
        <w:t>值为≤10</w:t>
      </w:r>
      <w:r>
        <w:t>万元；设1条社会济效益指标：指标内容为参训目标人群覆盖率，指标值为=100%；设1条满意度指标：满意度指标1.参训人员满意度,指标值为≥95%。</w:t>
      </w:r>
    </w:p>
    <w:p>
      <w:pPr>
        <w:pStyle w:val="4"/>
        <w:spacing w:before="2" w:line="374" w:lineRule="auto"/>
        <w:ind w:right="767" w:firstLine="600"/>
        <w:jc w:val="both"/>
      </w:pPr>
      <w:r>
        <w:rPr>
          <w:spacing w:val="-1"/>
        </w:rPr>
        <w:t>重点项目四：项目名称人大执法检查工作经费，预算资金</w:t>
      </w:r>
      <w:r>
        <w:t>1万元，2024年度绩效目标为及时支出经费，保障年内执法检查等法</w:t>
      </w:r>
      <w:r>
        <w:rPr>
          <w:spacing w:val="-1"/>
        </w:rPr>
        <w:t>治建设任务完成。设</w:t>
      </w:r>
      <w:r>
        <w:t>1条数量指标：数量指标1.执法检查、调研次数，指标值为≥2次；设1条质量指标：质量指标1.资金支出合规性,指标值为=100%；设1条时效指标：时效指标1.项目完成时间,</w:t>
      </w:r>
    </w:p>
    <w:p>
      <w:pPr>
        <w:spacing w:after="0" w:line="374" w:lineRule="auto"/>
        <w:jc w:val="both"/>
        <w:sectPr>
          <w:pgSz w:w="12240" w:h="15840"/>
          <w:pgMar w:top="780" w:right="1180" w:bottom="440" w:left="960" w:header="0" w:footer="257" w:gutter="0"/>
        </w:sectPr>
      </w:pPr>
    </w:p>
    <w:p>
      <w:pPr>
        <w:pStyle w:val="4"/>
        <w:spacing w:before="44" w:line="374" w:lineRule="auto"/>
        <w:ind w:right="769"/>
        <w:jc w:val="both"/>
      </w:pPr>
      <w:r>
        <w:rPr>
          <w:spacing w:val="-1"/>
        </w:rPr>
        <w:t>指标值为2024</w:t>
      </w:r>
      <w:r>
        <w:t>年12月31日前；设1条成本指标：成本指标1.项目完</w:t>
      </w:r>
      <w:r>
        <w:rPr>
          <w:spacing w:val="-1"/>
        </w:rPr>
        <w:t>成成本,指标值为</w:t>
      </w:r>
      <w:r>
        <w:t>≤1万元；设1条社会济效益指标：指标内容为执</w:t>
      </w:r>
      <w:r>
        <w:rPr>
          <w:spacing w:val="15"/>
        </w:rPr>
        <w:t>法检查工作正常开展保障率，指标值为=100%；设1</w:t>
      </w:r>
      <w:r>
        <w:rPr>
          <w:spacing w:val="12"/>
        </w:rPr>
        <w:t>条满意度指</w:t>
      </w:r>
      <w:r>
        <w:t>标：满意度指标1.人大代表满意度,指标值为≥95%。</w:t>
      </w:r>
    </w:p>
    <w:p>
      <w:pPr>
        <w:pStyle w:val="4"/>
        <w:spacing w:line="374" w:lineRule="auto"/>
        <w:ind w:right="767" w:firstLine="600"/>
        <w:jc w:val="both"/>
      </w:pPr>
      <w:r>
        <w:t>重点项目五：项目名称人大代表履职活动中心经费，预算资金12万元，2024年度绩效目标为按情况拨付经费，保障履职活动</w:t>
      </w:r>
      <w:r>
        <w:rPr>
          <w:spacing w:val="-1"/>
        </w:rPr>
        <w:t>中心工作经费所需。设</w:t>
      </w:r>
      <w:r>
        <w:t>1条数量指标：数量指标1.履职中心个数，</w:t>
      </w:r>
      <w:r>
        <w:rPr>
          <w:spacing w:val="-148"/>
        </w:rPr>
        <w:t xml:space="preserve"> </w:t>
      </w:r>
      <w:r>
        <w:rPr>
          <w:spacing w:val="-1"/>
        </w:rPr>
        <w:t>指标值为</w:t>
      </w:r>
      <w:r>
        <w:t>=12个；设1条质量指标：质量指标1.资金支出合规性,指</w:t>
      </w:r>
      <w:r>
        <w:rPr>
          <w:spacing w:val="-1"/>
        </w:rPr>
        <w:t>标值为=100%；</w:t>
      </w:r>
      <w:r>
        <w:t>设1条时效指标：时效指标1.经费拨付时间,指标值为2024年12月31日前；设1条成本指标：成本指标1.项目完成成</w:t>
      </w:r>
      <w:r>
        <w:rPr>
          <w:spacing w:val="1"/>
        </w:rPr>
        <w:t xml:space="preserve"> </w:t>
      </w:r>
      <w:r>
        <w:t>本,指标值为≤12万元；设1条社会济效益指标：指标内容为日常工作正常开展保障率，指标值为=100%；设1条满意度指标：满意度指标1.代表满意度,指标值为≥95%。</w:t>
      </w:r>
    </w:p>
    <w:p>
      <w:pPr>
        <w:pStyle w:val="4"/>
        <w:spacing w:before="4" w:line="374" w:lineRule="auto"/>
        <w:ind w:right="767" w:firstLine="600"/>
        <w:jc w:val="both"/>
      </w:pPr>
      <w:r>
        <w:t>重点项目六：项目名称人大代表联络站经费，预算资金80.6</w:t>
      </w:r>
      <w:r>
        <w:rPr>
          <w:spacing w:val="1"/>
        </w:rPr>
        <w:t xml:space="preserve"> </w:t>
      </w:r>
      <w:r>
        <w:t>万元，2024年度绩效目标为及时拨付经费，保障联络站工作经费</w:t>
      </w:r>
      <w:r>
        <w:rPr>
          <w:spacing w:val="15"/>
        </w:rPr>
        <w:t>所需。设2条数量指标：数量指标1.联络站个数，指标值为</w:t>
      </w:r>
      <w:r>
        <w:rPr>
          <w:spacing w:val="10"/>
        </w:rPr>
        <w:t>=62</w:t>
      </w:r>
      <w:r>
        <w:rPr>
          <w:spacing w:val="-148"/>
        </w:rPr>
        <w:t xml:space="preserve"> </w:t>
      </w:r>
      <w:r>
        <w:t>个；数量指标2.联络站开展活动次数，指标值为≥1次；设1条质</w:t>
      </w:r>
      <w:r>
        <w:rPr>
          <w:spacing w:val="-1"/>
        </w:rPr>
        <w:t>量指标：质量指标</w:t>
      </w:r>
      <w:r>
        <w:t>1.资金拨付合规性,指标值为=100%；设1条时效指标：时效指标1.拨付时限,指标值为2024年12月31日前；设1条成本指标：成本指标1.项目完成成本,指标值为≤80.6万元；设1</w:t>
      </w:r>
      <w:r>
        <w:rPr>
          <w:spacing w:val="1"/>
        </w:rPr>
        <w:t xml:space="preserve"> </w:t>
      </w:r>
      <w:r>
        <w:t>条社会济效益指标：指标内容为日常工作正常开展保障率，指标</w:t>
      </w:r>
      <w:r>
        <w:rPr>
          <w:spacing w:val="-1"/>
        </w:rPr>
        <w:t>值为=100%；</w:t>
      </w:r>
      <w:r>
        <w:t>设1条满意度指标：满意度指标1.代表满意度,指标值为≥95%。</w:t>
      </w:r>
    </w:p>
    <w:p>
      <w:pPr>
        <w:spacing w:after="0" w:line="374" w:lineRule="auto"/>
        <w:jc w:val="both"/>
        <w:sectPr>
          <w:pgSz w:w="12240" w:h="15840"/>
          <w:pgMar w:top="780" w:right="1180" w:bottom="440" w:left="960" w:header="0" w:footer="257" w:gutter="0"/>
        </w:sectPr>
      </w:pPr>
    </w:p>
    <w:p>
      <w:pPr>
        <w:pStyle w:val="4"/>
        <w:spacing w:before="44" w:line="374" w:lineRule="auto"/>
        <w:ind w:right="769" w:firstLine="600"/>
        <w:jc w:val="both"/>
      </w:pPr>
      <w:r>
        <w:rPr>
          <w:spacing w:val="17"/>
        </w:rPr>
        <w:t>重点项目七：项目名称乡镇人大工作经费，预算资金</w:t>
      </w:r>
      <w:r>
        <w:rPr>
          <w:spacing w:val="18"/>
        </w:rPr>
        <w:t>12</w:t>
      </w:r>
      <w:r>
        <w:t>万元，2024年度绩效目标为及时拨付经费，保障各乡镇人大工作经</w:t>
      </w:r>
      <w:r>
        <w:rPr>
          <w:spacing w:val="15"/>
        </w:rPr>
        <w:t>费所需。设1条数量指标：数量指标1.乡镇个数，指标值为</w:t>
      </w:r>
      <w:r>
        <w:rPr>
          <w:spacing w:val="10"/>
        </w:rPr>
        <w:t>=12</w:t>
      </w:r>
      <w:r>
        <w:rPr>
          <w:spacing w:val="-148"/>
        </w:rPr>
        <w:t xml:space="preserve"> </w:t>
      </w:r>
      <w:r>
        <w:rPr>
          <w:spacing w:val="-18"/>
        </w:rPr>
        <w:t>个； 设</w:t>
      </w:r>
      <w:r>
        <w:t>1</w:t>
      </w:r>
      <w:r>
        <w:rPr>
          <w:spacing w:val="-4"/>
        </w:rPr>
        <w:t xml:space="preserve"> 条质量指标： 质量指标</w:t>
      </w:r>
      <w:r>
        <w:t>1</w:t>
      </w:r>
      <w:r>
        <w:rPr>
          <w:spacing w:val="-10"/>
        </w:rPr>
        <w:t xml:space="preserve"> . 资金拨付合规性, 指标值为</w:t>
      </w:r>
    </w:p>
    <w:p>
      <w:pPr>
        <w:pStyle w:val="4"/>
        <w:spacing w:line="374" w:lineRule="auto"/>
        <w:ind w:right="767"/>
      </w:pPr>
      <w:r>
        <w:rPr>
          <w:spacing w:val="-1"/>
        </w:rPr>
        <w:t>=100%；</w:t>
      </w:r>
      <w:r>
        <w:t>设1条时效指标：时效指标1.拨付时限,指标值为2024年12</w:t>
      </w:r>
      <w:r>
        <w:rPr>
          <w:spacing w:val="-147"/>
        </w:rPr>
        <w:t xml:space="preserve"> </w:t>
      </w:r>
      <w:r>
        <w:t>月31日前；设1条成本指标：成本指标1.项目完成成本,指标值为</w:t>
      </w:r>
    </w:p>
    <w:p>
      <w:pPr>
        <w:pStyle w:val="4"/>
        <w:spacing w:line="374" w:lineRule="auto"/>
        <w:ind w:right="769"/>
        <w:jc w:val="both"/>
      </w:pPr>
      <w:r>
        <w:rPr>
          <w:spacing w:val="-1"/>
        </w:rPr>
        <w:t>≤12万元；设</w:t>
      </w:r>
      <w:r>
        <w:t>1条社会济效益指标：指标内容为日常工作正常开展保障率，指标值为=100%；设1条满意度指标：满意度指标1.乡镇人大满意度,指标值为≥95%。</w:t>
      </w:r>
    </w:p>
    <w:p>
      <w:pPr>
        <w:pStyle w:val="4"/>
        <w:spacing w:line="374" w:lineRule="auto"/>
        <w:ind w:right="767" w:firstLine="600"/>
        <w:jc w:val="both"/>
      </w:pPr>
      <w:r>
        <w:t>重点项目八：项目名称乡镇人大代表活动费，预算资金20万</w:t>
      </w:r>
      <w:r>
        <w:rPr>
          <w:spacing w:val="15"/>
        </w:rPr>
        <w:t>元，2024年度绩效目标为及时拨付经费，保障乡镇人大代表工</w:t>
      </w:r>
      <w:r>
        <w:rPr>
          <w:spacing w:val="-1"/>
        </w:rPr>
        <w:t>作、活动经费所需。设</w:t>
      </w:r>
      <w:r>
        <w:t>2条数量指标：数量指标1.乡镇个数，指标</w:t>
      </w:r>
      <w:r>
        <w:rPr>
          <w:spacing w:val="-1"/>
        </w:rPr>
        <w:t>值为=12</w:t>
      </w:r>
      <w:r>
        <w:t>个；数量指标2.代表集中活动次数，指标值为≥1次；设1</w:t>
      </w:r>
      <w:r>
        <w:rPr>
          <w:spacing w:val="-148"/>
        </w:rPr>
        <w:t xml:space="preserve"> </w:t>
      </w:r>
      <w:r>
        <w:rPr>
          <w:spacing w:val="-1"/>
        </w:rPr>
        <w:t>条质量指标：质量指标</w:t>
      </w:r>
      <w:r>
        <w:t>1.资金拨付合规性,指标值为=100%；设1条时效指标：时效指标1.项目完成时间,指标值为2024年12月31日</w:t>
      </w:r>
      <w:r>
        <w:rPr>
          <w:spacing w:val="1"/>
        </w:rPr>
        <w:t xml:space="preserve"> </w:t>
      </w:r>
      <w:r>
        <w:t>前；设1条成本指标：成本指标1.项目完成成本,指标值为≤20万</w:t>
      </w:r>
      <w:r>
        <w:rPr>
          <w:spacing w:val="-1"/>
        </w:rPr>
        <w:t>元；设1</w:t>
      </w:r>
      <w:r>
        <w:t>条社会济效益指标：指标内容为保障活动正常运转率，指</w:t>
      </w:r>
      <w:r>
        <w:rPr>
          <w:spacing w:val="-1"/>
        </w:rPr>
        <w:t>标值为=100%；</w:t>
      </w:r>
      <w:r>
        <w:t>设1条满意度指标：满意度指标1.代表满意度,指标值为≥95%。</w:t>
      </w:r>
    </w:p>
    <w:p>
      <w:pPr>
        <w:pStyle w:val="4"/>
        <w:spacing w:before="4" w:line="374" w:lineRule="auto"/>
        <w:ind w:right="769" w:firstLine="600"/>
        <w:jc w:val="both"/>
      </w:pPr>
      <w:r>
        <w:rPr>
          <w:spacing w:val="17"/>
        </w:rPr>
        <w:t>重点项目九：项目名称人大代表小组活动经费，预算资金</w:t>
      </w:r>
      <w:r>
        <w:t>5.04万元，2024年度绩效目标为按要求开展代表小组活动，保障</w:t>
      </w:r>
      <w:r>
        <w:rPr>
          <w:spacing w:val="-1"/>
        </w:rPr>
        <w:t>代表权利义务的履行，提高代表履职能力。设</w:t>
      </w:r>
      <w:r>
        <w:t>1条数量指标：1.活动次数，指标值为≥1次；设1条质量指标：质量指标1.资金使用</w:t>
      </w:r>
    </w:p>
    <w:p>
      <w:pPr>
        <w:spacing w:after="0" w:line="374" w:lineRule="auto"/>
        <w:jc w:val="both"/>
        <w:sectPr>
          <w:pgSz w:w="12240" w:h="15840"/>
          <w:pgMar w:top="780" w:right="1180" w:bottom="440" w:left="960" w:header="0" w:footer="257" w:gutter="0"/>
        </w:sectPr>
      </w:pPr>
    </w:p>
    <w:p>
      <w:pPr>
        <w:pStyle w:val="4"/>
        <w:spacing w:before="44" w:line="374" w:lineRule="auto"/>
        <w:ind w:right="767"/>
        <w:jc w:val="both"/>
      </w:pPr>
      <w:r>
        <w:t>合规性,指标值为=100%；设1条时效指标：时效指标1.完成时限,</w:t>
      </w:r>
      <w:r>
        <w:rPr>
          <w:spacing w:val="1"/>
        </w:rPr>
        <w:t xml:space="preserve"> </w:t>
      </w:r>
      <w:r>
        <w:rPr>
          <w:spacing w:val="-1"/>
        </w:rPr>
        <w:t>指标值为</w:t>
      </w:r>
      <w:r>
        <w:t>2024年12月31日前；设1条成本指标：成本指标1.预算金额,指标值为≤5.04万元；设1条社会济效益指标：指标内容为小组活动正常开展保障率，指标值为=100%；设1条满意度指标：满意度指标1.人大代表满意度,指标值为≥95%。</w:t>
      </w:r>
    </w:p>
    <w:p>
      <w:pPr>
        <w:pStyle w:val="4"/>
        <w:spacing w:before="2" w:line="374" w:lineRule="auto"/>
        <w:ind w:right="769" w:firstLine="600"/>
        <w:jc w:val="both"/>
      </w:pPr>
      <w:r>
        <w:rPr>
          <w:spacing w:val="-1"/>
        </w:rPr>
        <w:t>重点项目十：项目名称财政审查监督经费，预算资金</w:t>
      </w:r>
      <w:r>
        <w:t>1万元，</w:t>
      </w:r>
      <w:r>
        <w:rPr>
          <w:spacing w:val="-148"/>
        </w:rPr>
        <w:t xml:space="preserve"> </w:t>
      </w:r>
      <w:r>
        <w:rPr>
          <w:spacing w:val="-1"/>
        </w:rPr>
        <w:t>2024年度绩效目标为专款专用，确保财政审查工作任务完成。设</w:t>
      </w:r>
      <w:r>
        <w:t>1</w:t>
      </w:r>
      <w:r>
        <w:rPr>
          <w:spacing w:val="-148"/>
        </w:rPr>
        <w:t xml:space="preserve"> </w:t>
      </w:r>
      <w:r>
        <w:t>条数量指标：数量指标1.审查次数，指标值为≥2次；设1条质量</w:t>
      </w:r>
      <w:r>
        <w:rPr>
          <w:spacing w:val="-1"/>
        </w:rPr>
        <w:t>指标：质量指标</w:t>
      </w:r>
      <w:r>
        <w:t>1.资金支出合规性,指标值为=100%；设1条时效指标：时效指标1.项目完成时间,指标值为2024年12月31日前；设1</w:t>
      </w:r>
      <w:r>
        <w:rPr>
          <w:spacing w:val="1"/>
        </w:rPr>
        <w:t xml:space="preserve"> </w:t>
      </w:r>
      <w:r>
        <w:rPr>
          <w:spacing w:val="-1"/>
        </w:rPr>
        <w:t>条成本指标：成本指标</w:t>
      </w:r>
      <w:r>
        <w:t>1.项目完成成本,指标值为≤1万元；设1条</w:t>
      </w:r>
      <w:r>
        <w:rPr>
          <w:spacing w:val="-1"/>
        </w:rPr>
        <w:t>社会济效益指标：指标内容为审议报告通过率，指标值为</w:t>
      </w:r>
      <w:r>
        <w:t>=100%；</w:t>
      </w:r>
      <w:r>
        <w:rPr>
          <w:spacing w:val="-148"/>
        </w:rPr>
        <w:t xml:space="preserve"> </w:t>
      </w:r>
      <w:r>
        <w:t>设1条满意度指标：满意度指标1.各乡镇及县直单位满意度,指标值为≥95%。</w:t>
      </w:r>
    </w:p>
    <w:p>
      <w:pPr>
        <w:pStyle w:val="4"/>
        <w:spacing w:before="3" w:line="374" w:lineRule="auto"/>
        <w:ind w:right="767" w:firstLine="600"/>
        <w:jc w:val="both"/>
      </w:pPr>
      <w:r>
        <w:t>重点项目十一：项目名称县人大代表活动经费，预算资金36</w:t>
      </w:r>
      <w:r>
        <w:rPr>
          <w:spacing w:val="1"/>
        </w:rPr>
        <w:t xml:space="preserve"> </w:t>
      </w:r>
      <w:r>
        <w:t>万元，2024年度绩效目标为及时组织开展代表活动，严格经费开</w:t>
      </w:r>
      <w:r>
        <w:rPr>
          <w:spacing w:val="16"/>
        </w:rPr>
        <w:t>支。设2条数量指标：数量指标1.</w:t>
      </w:r>
      <w:r>
        <w:rPr>
          <w:spacing w:val="14"/>
        </w:rPr>
        <w:t>集中活动次数，指标值为≥</w:t>
      </w:r>
      <w:r>
        <w:t>1</w:t>
      </w:r>
      <w:r>
        <w:rPr>
          <w:spacing w:val="-148"/>
        </w:rPr>
        <w:t xml:space="preserve"> </w:t>
      </w:r>
      <w:r>
        <w:t>次；数量指标2.调研次数，指标值为≥3次；设1条质量指标：质</w:t>
      </w:r>
      <w:r>
        <w:rPr>
          <w:spacing w:val="-1"/>
        </w:rPr>
        <w:t>量指标1.</w:t>
      </w:r>
      <w:r>
        <w:t>资金支付合规性,指标值为=100%；设1条时效指标：时效指标1.项目完成时间,指标值为2024年12月31日前；设1条成本指标：成本指标1.项目完成成本,指标值为≤36万元；设1条社会济</w:t>
      </w:r>
      <w:r>
        <w:rPr>
          <w:spacing w:val="-1"/>
        </w:rPr>
        <w:t>效益指标：指标内容为保障活动正常运转率，指标值为</w:t>
      </w:r>
      <w:r>
        <w:t>=100%；设1条满意度指标：满意度指标1.代表满意度,指标值为≥95%。</w:t>
      </w:r>
    </w:p>
    <w:p>
      <w:pPr>
        <w:spacing w:after="0" w:line="374" w:lineRule="auto"/>
        <w:jc w:val="both"/>
        <w:sectPr>
          <w:pgSz w:w="12240" w:h="15840"/>
          <w:pgMar w:top="780" w:right="1180" w:bottom="440" w:left="960" w:header="0" w:footer="257" w:gutter="0"/>
        </w:sectPr>
      </w:pPr>
    </w:p>
    <w:p>
      <w:pPr>
        <w:pStyle w:val="4"/>
        <w:spacing w:before="44" w:line="374" w:lineRule="auto"/>
        <w:ind w:right="767" w:firstLine="600"/>
        <w:jc w:val="both"/>
      </w:pPr>
      <w:r>
        <w:t>重点项目十二：项目名称贺州市智慧昭平人大平台建设费，</w:t>
      </w:r>
      <w:r>
        <w:rPr>
          <w:spacing w:val="1"/>
        </w:rPr>
        <w:t xml:space="preserve"> </w:t>
      </w:r>
      <w:r>
        <w:t>预算资金33万元，2024年度绩效目标为及时完成平台建设并投入</w:t>
      </w:r>
      <w:r>
        <w:rPr>
          <w:spacing w:val="-1"/>
        </w:rPr>
        <w:t>使用，正常运行。设</w:t>
      </w:r>
      <w:r>
        <w:t>1条数量指标：数量指标1.平台数量，指标值</w:t>
      </w:r>
      <w:r>
        <w:rPr>
          <w:spacing w:val="-1"/>
        </w:rPr>
        <w:t>为≥1套；设</w:t>
      </w:r>
      <w:r>
        <w:t>1条质量指标：质量指标1.设备验收合格率,指标值为</w:t>
      </w:r>
    </w:p>
    <w:p>
      <w:pPr>
        <w:pStyle w:val="4"/>
        <w:spacing w:line="374" w:lineRule="auto"/>
        <w:ind w:right="769"/>
        <w:jc w:val="both"/>
      </w:pPr>
      <w:r>
        <w:rPr>
          <w:spacing w:val="-1"/>
        </w:rPr>
        <w:t>=100%；</w:t>
      </w:r>
      <w:r>
        <w:t>设1条时效指标：时效指标1.项目完成时间,指标值为2024</w:t>
      </w:r>
      <w:r>
        <w:rPr>
          <w:spacing w:val="-148"/>
        </w:rPr>
        <w:t xml:space="preserve"> </w:t>
      </w:r>
      <w:r>
        <w:t>年12月31日前；设1条成本指标：成本指标1.项目完成成本,指标</w:t>
      </w:r>
      <w:r>
        <w:rPr>
          <w:spacing w:val="-1"/>
        </w:rPr>
        <w:t>值为≤33万元；设</w:t>
      </w:r>
      <w:r>
        <w:t>1条社会济效益指标：指标内容为平台正常运转率，指标值为=100%；设1条满意度指标：满意度指标1.平台使用对象满意度,指标值为≥95%。</w:t>
      </w:r>
    </w:p>
    <w:p>
      <w:pPr>
        <w:pStyle w:val="4"/>
        <w:spacing w:before="2" w:line="374" w:lineRule="auto"/>
        <w:ind w:right="767" w:firstLine="600"/>
        <w:jc w:val="both"/>
      </w:pPr>
      <w:r>
        <w:rPr>
          <w:spacing w:val="-1"/>
        </w:rPr>
        <w:t>重点项目十三：项目名称公务车辆购置费</w:t>
      </w:r>
      <w:r>
        <w:t>（2辆），预算资金</w:t>
      </w:r>
      <w:r>
        <w:rPr>
          <w:spacing w:val="15"/>
        </w:rPr>
        <w:t>44万元，2024</w:t>
      </w:r>
      <w:r>
        <w:rPr>
          <w:spacing w:val="14"/>
        </w:rPr>
        <w:t>年度绩效目标为年内及时完成公车购置并投入使</w:t>
      </w:r>
      <w:r>
        <w:rPr>
          <w:spacing w:val="-1"/>
        </w:rPr>
        <w:t>用，保障公务出行。设</w:t>
      </w:r>
      <w:r>
        <w:t>1条数量指标：数量指标1.购置数量，指标值为=2辆；设1条质量指标：质量指标1.车辆验收合格率,指标值</w:t>
      </w:r>
      <w:r>
        <w:rPr>
          <w:spacing w:val="-1"/>
        </w:rPr>
        <w:t>为=100%；</w:t>
      </w:r>
      <w:r>
        <w:t>设1条时效指标：时效指标1.购买时间,指标值为2024年</w:t>
      </w:r>
      <w:r>
        <w:rPr>
          <w:spacing w:val="14"/>
        </w:rPr>
        <w:t>12月31</w:t>
      </w:r>
      <w:r>
        <w:rPr>
          <w:spacing w:val="15"/>
        </w:rPr>
        <w:t>日前；设1条成本指标：成本指标1.</w:t>
      </w:r>
      <w:r>
        <w:rPr>
          <w:spacing w:val="13"/>
        </w:rPr>
        <w:t>购置成本,指标值为</w:t>
      </w:r>
    </w:p>
    <w:p>
      <w:pPr>
        <w:pStyle w:val="4"/>
        <w:spacing w:before="3" w:line="374" w:lineRule="auto"/>
        <w:ind w:right="769"/>
        <w:jc w:val="both"/>
      </w:pPr>
      <w:r>
        <w:rPr>
          <w:spacing w:val="-1"/>
        </w:rPr>
        <w:t>≤44万元；设</w:t>
      </w:r>
      <w:r>
        <w:t>1条社会济效益指标：指标内容为车辆正常使用率，</w:t>
      </w:r>
      <w:r>
        <w:rPr>
          <w:spacing w:val="-148"/>
        </w:rPr>
        <w:t xml:space="preserve"> </w:t>
      </w:r>
      <w:r>
        <w:t>指标值为=100%；设1条满意度指标：满意度指标1.车辆使用对象满意度,指标值为≥95%。</w:t>
      </w:r>
    </w:p>
    <w:p>
      <w:pPr>
        <w:pStyle w:val="4"/>
        <w:spacing w:line="374" w:lineRule="auto"/>
        <w:ind w:right="767" w:firstLine="600"/>
        <w:jc w:val="both"/>
      </w:pPr>
      <w:r>
        <w:rPr>
          <w:spacing w:val="-1"/>
        </w:rPr>
        <w:t>重点项目十四：项目名称补选代表经费，预算资金</w:t>
      </w:r>
      <w:r>
        <w:t>5.3万元，</w:t>
      </w:r>
      <w:r>
        <w:rPr>
          <w:spacing w:val="-148"/>
        </w:rPr>
        <w:t xml:space="preserve"> </w:t>
      </w:r>
      <w:r>
        <w:rPr>
          <w:spacing w:val="-1"/>
        </w:rPr>
        <w:t>2024</w:t>
      </w:r>
      <w:r>
        <w:t>年度绩效目标为及时完成代表补选工作，保障代表履职。设1</w:t>
      </w:r>
      <w:r>
        <w:rPr>
          <w:spacing w:val="-148"/>
        </w:rPr>
        <w:t xml:space="preserve"> </w:t>
      </w:r>
      <w:r>
        <w:t>条数量指标：数量指标1.代表人数，指标值为=12人；设1条质量</w:t>
      </w:r>
      <w:r>
        <w:rPr>
          <w:spacing w:val="-1"/>
        </w:rPr>
        <w:t>指标：质量指标</w:t>
      </w:r>
      <w:r>
        <w:t>1.经费使用合规率,指标值为=100%；设1条时效指标：时效指标1.项目完成时间,指标值为2024年12月31日前；设1</w:t>
      </w:r>
    </w:p>
    <w:p>
      <w:pPr>
        <w:spacing w:after="0" w:line="374" w:lineRule="auto"/>
        <w:jc w:val="both"/>
        <w:sectPr>
          <w:pgSz w:w="12240" w:h="15840"/>
          <w:pgMar w:top="780" w:right="1180" w:bottom="440" w:left="960" w:header="0" w:footer="257" w:gutter="0"/>
        </w:sectPr>
      </w:pPr>
    </w:p>
    <w:p>
      <w:pPr>
        <w:pStyle w:val="4"/>
        <w:spacing w:before="44" w:line="374" w:lineRule="auto"/>
        <w:ind w:right="767"/>
        <w:jc w:val="both"/>
      </w:pPr>
      <w:r>
        <w:rPr>
          <w:spacing w:val="-1"/>
        </w:rPr>
        <w:t>条成本指标：成本指标</w:t>
      </w:r>
      <w:r>
        <w:t>1.项目完成成本,指标值为≤5.3万元；设1</w:t>
      </w:r>
      <w:r>
        <w:rPr>
          <w:spacing w:val="-148"/>
        </w:rPr>
        <w:t xml:space="preserve"> </w:t>
      </w:r>
      <w:r>
        <w:t>条社会济效益指标：指标内容为补选代表工作正常开展保障率，</w:t>
      </w:r>
      <w:r>
        <w:rPr>
          <w:spacing w:val="1"/>
        </w:rPr>
        <w:t xml:space="preserve"> </w:t>
      </w:r>
      <w:r>
        <w:t>指标值为=100%；设1条满意度指标：满意度指标1.补选代表满意度,指标值为≥95%。</w:t>
      </w:r>
    </w:p>
    <w:p>
      <w:pPr>
        <w:pStyle w:val="4"/>
        <w:spacing w:line="374" w:lineRule="auto"/>
        <w:ind w:right="767" w:firstLine="600"/>
        <w:jc w:val="both"/>
      </w:pPr>
      <w:r>
        <w:rPr>
          <w:spacing w:val="-1"/>
        </w:rPr>
        <w:t>重点项目十五：项目名称</w:t>
      </w:r>
      <w:r>
        <w:t>2024年补助市县人大相关工作经费-</w:t>
      </w:r>
      <w:r>
        <w:rPr>
          <w:spacing w:val="-148"/>
        </w:rPr>
        <w:t xml:space="preserve"> </w:t>
      </w:r>
      <w:r>
        <w:t>基层立法联系点工作经费（桂财行〔2023〕71号），预算资金10</w:t>
      </w:r>
      <w:r>
        <w:rPr>
          <w:spacing w:val="1"/>
        </w:rPr>
        <w:t xml:space="preserve"> </w:t>
      </w:r>
      <w:r>
        <w:t>万元，2024年度绩效目标为及时拨付经费，保障立法联系点各项</w:t>
      </w:r>
      <w:r>
        <w:rPr>
          <w:spacing w:val="-1"/>
        </w:rPr>
        <w:t>工作顺利开展。设</w:t>
      </w:r>
      <w:r>
        <w:t>1条数量指标：数量指标1.立法工作次数，指标</w:t>
      </w:r>
      <w:r>
        <w:rPr>
          <w:spacing w:val="-1"/>
        </w:rPr>
        <w:t>值为≥2</w:t>
      </w:r>
      <w:r>
        <w:t>次；设1条质量指标：质量指标1.经费使用合规率,指标值为=100%；设1条时效指标：时效指标1.项目完成时间,指标值为2024年12月31日前；设1条成本指标：成本指标1.项目完成成本,</w:t>
      </w:r>
      <w:r>
        <w:rPr>
          <w:spacing w:val="1"/>
        </w:rPr>
        <w:t xml:space="preserve"> </w:t>
      </w:r>
      <w:r>
        <w:rPr>
          <w:spacing w:val="-1"/>
        </w:rPr>
        <w:t>指标值为</w:t>
      </w:r>
      <w:r>
        <w:t>≤10万元；设1条社会济效益指标：指标内容为日常工作正常开展保障率，指标值为=100%；设1条满意度指标：满意度指标1.立法联系点对经费拨付满意度,指标值为≥95%。</w:t>
      </w:r>
    </w:p>
    <w:p>
      <w:pPr>
        <w:pStyle w:val="4"/>
        <w:spacing w:before="10"/>
        <w:ind w:left="0"/>
        <w:rPr>
          <w:sz w:val="25"/>
        </w:rPr>
      </w:pPr>
    </w:p>
    <w:p>
      <w:pPr>
        <w:pStyle w:val="2"/>
      </w:pPr>
      <w:r>
        <w:t>第四部分 名词解释</w:t>
      </w:r>
    </w:p>
    <w:p>
      <w:pPr>
        <w:pStyle w:val="4"/>
        <w:ind w:left="0"/>
        <w:rPr>
          <w:sz w:val="35"/>
        </w:rPr>
      </w:pPr>
    </w:p>
    <w:p>
      <w:pPr>
        <w:pStyle w:val="3"/>
      </w:pPr>
      <w:r>
        <w:t>一、收入科目名词解释</w:t>
      </w:r>
    </w:p>
    <w:p>
      <w:pPr>
        <w:pStyle w:val="4"/>
        <w:spacing w:before="3"/>
        <w:ind w:left="0"/>
        <w:rPr>
          <w:sz w:val="40"/>
        </w:rPr>
      </w:pPr>
    </w:p>
    <w:p>
      <w:pPr>
        <w:pStyle w:val="4"/>
        <w:spacing w:before="0" w:line="374" w:lineRule="auto"/>
        <w:ind w:right="769" w:firstLine="600"/>
      </w:pPr>
      <w:r>
        <w:t>一般公共预算拨款收入：是指财政部门用一般预算收入安排的预算单位资金。</w:t>
      </w:r>
    </w:p>
    <w:p>
      <w:pPr>
        <w:pStyle w:val="4"/>
        <w:spacing w:line="374" w:lineRule="auto"/>
        <w:ind w:right="769" w:firstLine="600"/>
      </w:pPr>
      <w:r>
        <w:t>事业收入：指事业单位开展专业业务活动及辅助活动所取得的收入。</w:t>
      </w:r>
    </w:p>
    <w:p>
      <w:pPr>
        <w:pStyle w:val="4"/>
        <w:spacing w:line="374" w:lineRule="auto"/>
        <w:ind w:right="769" w:firstLine="600"/>
      </w:pPr>
      <w:r>
        <w:t>经营收入：指事业单位在专业业务活动及其辅助活动之外开展非独立核算经营活动取得的收入。</w:t>
      </w:r>
    </w:p>
    <w:p>
      <w:pPr>
        <w:spacing w:after="0" w:line="374" w:lineRule="auto"/>
        <w:sectPr>
          <w:pgSz w:w="12240" w:h="15840"/>
          <w:pgMar w:top="780" w:right="1180" w:bottom="440" w:left="960" w:header="0" w:footer="257" w:gutter="0"/>
        </w:sectPr>
      </w:pPr>
    </w:p>
    <w:p>
      <w:pPr>
        <w:pStyle w:val="4"/>
        <w:spacing w:before="44" w:line="374" w:lineRule="auto"/>
        <w:ind w:right="769" w:firstLine="600"/>
      </w:pPr>
      <w:r>
        <w:t>其他收入：指除上述“财政拨款收入”“事业收入”“经营收入”等以外的收入。</w:t>
      </w:r>
    </w:p>
    <w:p>
      <w:pPr>
        <w:pStyle w:val="4"/>
        <w:spacing w:line="374" w:lineRule="auto"/>
        <w:ind w:right="769" w:firstLine="600"/>
      </w:pPr>
      <w:r>
        <w:t>上年结转结余：指以前年度安排、结转到本年仍按原规定用途继续使用的资金。</w:t>
      </w:r>
    </w:p>
    <w:p>
      <w:pPr>
        <w:pStyle w:val="4"/>
        <w:spacing w:before="4"/>
        <w:ind w:left="0"/>
        <w:rPr>
          <w:sz w:val="21"/>
        </w:rPr>
      </w:pPr>
    </w:p>
    <w:p>
      <w:pPr>
        <w:pStyle w:val="3"/>
      </w:pPr>
      <w:r>
        <w:t>二、支出科目名词解释</w:t>
      </w:r>
    </w:p>
    <w:p>
      <w:pPr>
        <w:pStyle w:val="4"/>
        <w:spacing w:before="2"/>
        <w:ind w:left="0"/>
        <w:rPr>
          <w:sz w:val="40"/>
        </w:rPr>
      </w:pPr>
    </w:p>
    <w:p>
      <w:pPr>
        <w:pStyle w:val="4"/>
        <w:spacing w:line="374" w:lineRule="auto"/>
        <w:ind w:right="769" w:firstLine="600"/>
        <w:jc w:val="both"/>
      </w:pPr>
      <w:r>
        <w:t>结转下年：指以前年度预算安排、因客观条件发生变化无法</w:t>
      </w:r>
      <w:r>
        <w:rPr>
          <w:spacing w:val="16"/>
        </w:rPr>
        <w:t>按原计划实施，需延迟到以后年度按原规定用途继续使用的资</w:t>
      </w:r>
      <w:r>
        <w:t>金。</w:t>
      </w:r>
    </w:p>
    <w:p>
      <w:pPr>
        <w:pStyle w:val="4"/>
        <w:spacing w:line="374" w:lineRule="auto"/>
        <w:ind w:right="767" w:firstLine="600"/>
        <w:jc w:val="both"/>
      </w:pPr>
      <w:r>
        <w:t>基本支出：指为保证单位正常运转，完成日常工作任务而发生的各项支出，包括职工工资、水电费、差旅费、会议费等日常公用经费两部分。</w:t>
      </w:r>
    </w:p>
    <w:p>
      <w:pPr>
        <w:pStyle w:val="4"/>
        <w:spacing w:line="374" w:lineRule="auto"/>
        <w:ind w:right="769" w:firstLine="600"/>
      </w:pPr>
      <w:r>
        <w:rPr>
          <w:spacing w:val="17"/>
        </w:rPr>
        <w:t>项目支出：是指为完成特定的行政工作任务或事业发展目</w:t>
      </w:r>
      <w:r>
        <w:t>标，在基本支出之外发生的各项支出。</w:t>
      </w:r>
    </w:p>
    <w:p>
      <w:pPr>
        <w:pStyle w:val="4"/>
        <w:ind w:left="1380"/>
      </w:pPr>
      <w:r>
        <w:t>上缴上级支出：指下级单位上缴上级的支出。</w:t>
      </w:r>
    </w:p>
    <w:p>
      <w:pPr>
        <w:pStyle w:val="4"/>
        <w:spacing w:before="215" w:line="374" w:lineRule="auto"/>
        <w:ind w:right="769" w:firstLine="600"/>
      </w:pPr>
      <w:r>
        <w:t>事业单位经营支出：指事业单位在专业业务活动及其辅助活动之外开展非独立核算经营活动发生的支出。</w:t>
      </w:r>
    </w:p>
    <w:p>
      <w:pPr>
        <w:pStyle w:val="4"/>
        <w:spacing w:before="4"/>
        <w:ind w:left="0"/>
        <w:rPr>
          <w:sz w:val="21"/>
        </w:rPr>
      </w:pPr>
    </w:p>
    <w:p>
      <w:pPr>
        <w:pStyle w:val="3"/>
        <w:spacing w:before="1"/>
      </w:pPr>
      <w:r>
        <w:t>三、“三公”经费</w:t>
      </w:r>
    </w:p>
    <w:p>
      <w:pPr>
        <w:pStyle w:val="4"/>
        <w:spacing w:before="2"/>
        <w:ind w:left="0"/>
        <w:rPr>
          <w:sz w:val="40"/>
        </w:rPr>
      </w:pPr>
    </w:p>
    <w:p>
      <w:pPr>
        <w:pStyle w:val="4"/>
        <w:spacing w:before="0" w:line="374" w:lineRule="auto"/>
        <w:ind w:right="767" w:firstLine="600"/>
        <w:jc w:val="both"/>
      </w:pPr>
      <w:r>
        <w:t>纳入本级财政预决算管理的“三公”经费，是指本级各部门用财政拨款安排的因公出国（境）费、公务用车购置及运行维护</w:t>
      </w:r>
      <w:r>
        <w:rPr>
          <w:spacing w:val="17"/>
        </w:rPr>
        <w:t>费和公务接待费。其中，因公出国（境）</w:t>
      </w:r>
      <w:r>
        <w:rPr>
          <w:spacing w:val="15"/>
        </w:rPr>
        <w:t>费反映单位公务出国</w:t>
      </w:r>
    </w:p>
    <w:p>
      <w:pPr>
        <w:pStyle w:val="4"/>
        <w:spacing w:line="374" w:lineRule="auto"/>
        <w:ind w:right="767"/>
      </w:pPr>
      <w:r>
        <w:rPr>
          <w:spacing w:val="17"/>
        </w:rPr>
        <w:t>（境）</w:t>
      </w:r>
      <w:r>
        <w:rPr>
          <w:spacing w:val="16"/>
        </w:rPr>
        <w:t>的国际旅费、国外城市间交通费、住宿费、旅费、伙食</w:t>
      </w:r>
      <w:r>
        <w:t>费、培训费、公杂费等支出；公务用车购置及运行维护费反映单</w:t>
      </w:r>
    </w:p>
    <w:p>
      <w:pPr>
        <w:spacing w:after="0" w:line="374" w:lineRule="auto"/>
        <w:sectPr>
          <w:pgSz w:w="12240" w:h="15840"/>
          <w:pgMar w:top="780" w:right="1180" w:bottom="440" w:left="960" w:header="0" w:footer="257" w:gutter="0"/>
        </w:sectPr>
      </w:pPr>
    </w:p>
    <w:p>
      <w:pPr>
        <w:pStyle w:val="4"/>
        <w:spacing w:before="44" w:line="374" w:lineRule="auto"/>
        <w:ind w:right="767"/>
        <w:jc w:val="both"/>
      </w:pPr>
      <w:r>
        <w:t>位公务用车购置支出（含车辆购置税）及租用费、燃料费、维修费、过桥过路费、保险费、安全奖励费用等支出；公务接待费反映单位按规定开支的各类公务接待支出。</w:t>
      </w:r>
    </w:p>
    <w:p>
      <w:pPr>
        <w:pStyle w:val="4"/>
        <w:spacing w:before="4"/>
        <w:ind w:left="0"/>
        <w:rPr>
          <w:sz w:val="21"/>
        </w:rPr>
      </w:pPr>
    </w:p>
    <w:p>
      <w:pPr>
        <w:pStyle w:val="3"/>
        <w:spacing w:before="1"/>
      </w:pPr>
      <w:r>
        <w:t>四、机关运行经费</w:t>
      </w:r>
    </w:p>
    <w:p>
      <w:pPr>
        <w:pStyle w:val="4"/>
        <w:spacing w:before="2"/>
        <w:ind w:left="0"/>
        <w:rPr>
          <w:sz w:val="40"/>
        </w:rPr>
      </w:pPr>
    </w:p>
    <w:p>
      <w:pPr>
        <w:pStyle w:val="4"/>
        <w:spacing w:before="0" w:line="374" w:lineRule="auto"/>
        <w:ind w:right="767" w:firstLine="600"/>
        <w:jc w:val="both"/>
      </w:pPr>
      <w: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after="0" w:line="374" w:lineRule="auto"/>
        <w:jc w:val="both"/>
        <w:sectPr>
          <w:pgSz w:w="12240" w:h="15840"/>
          <w:pgMar w:top="780" w:right="1180" w:bottom="440" w:left="960" w:header="0" w:footer="257" w:gutter="0"/>
        </w:sectPr>
      </w:pPr>
    </w:p>
    <w:p>
      <w:pPr>
        <w:pStyle w:val="2"/>
        <w:spacing w:before="109" w:line="187" w:lineRule="auto"/>
        <w:ind w:left="7440" w:right="1183" w:hanging="6274"/>
        <w:jc w:val="left"/>
      </w:pPr>
      <w:r>
        <w:rPr>
          <w:spacing w:val="-3"/>
        </w:rPr>
        <w:t>第五部分 昭平县人民代表大会常务委员会办公室</w:t>
      </w:r>
      <w:r>
        <w:t>2024年部门预算报表</w:t>
      </w:r>
    </w:p>
    <w:p>
      <w:pPr>
        <w:pStyle w:val="4"/>
        <w:spacing w:before="12"/>
        <w:ind w:left="0"/>
        <w:rPr>
          <w:sz w:val="28"/>
        </w:rPr>
      </w:pPr>
    </w:p>
    <w:p>
      <w:pPr>
        <w:spacing w:before="66"/>
        <w:ind w:left="0" w:right="115" w:firstLine="0"/>
        <w:jc w:val="right"/>
        <w:rPr>
          <w:sz w:val="24"/>
        </w:rPr>
      </w:pPr>
      <w:r>
        <w:rPr>
          <w:sz w:val="24"/>
        </w:rPr>
        <w:t>表1</w:t>
      </w:r>
    </w:p>
    <w:p>
      <w:pPr>
        <w:pStyle w:val="4"/>
        <w:spacing w:before="4"/>
        <w:ind w:left="0"/>
        <w:rPr>
          <w:sz w:val="14"/>
        </w:rPr>
      </w:pPr>
    </w:p>
    <w:p>
      <w:pPr>
        <w:spacing w:before="63"/>
        <w:ind w:left="4261" w:right="4278" w:firstLine="0"/>
        <w:jc w:val="center"/>
        <w:rPr>
          <w:sz w:val="26"/>
        </w:rPr>
      </w:pPr>
      <w:r>
        <w:rPr>
          <w:sz w:val="26"/>
        </w:rPr>
        <w:t>（一）部门收支总体情况表</w:t>
      </w:r>
    </w:p>
    <w:p>
      <w:pPr>
        <w:pStyle w:val="4"/>
        <w:spacing w:before="2"/>
        <w:ind w:left="0"/>
        <w:rPr>
          <w:sz w:val="14"/>
        </w:rPr>
      </w:pPr>
    </w:p>
    <w:p>
      <w:pPr>
        <w:tabs>
          <w:tab w:val="left" w:pos="14019"/>
        </w:tabs>
        <w:spacing w:before="66"/>
        <w:ind w:left="100" w:right="0" w:firstLine="0"/>
        <w:jc w:val="left"/>
        <w:rPr>
          <w:sz w:val="24"/>
        </w:rPr>
      </w:pPr>
      <w:r>
        <w:rPr>
          <w:sz w:val="24"/>
        </w:rPr>
        <w:t>部门名称：昭平县人民代表大会常务委员会办公室</w:t>
      </w:r>
      <w:r>
        <w:rPr>
          <w:sz w:val="24"/>
        </w:rPr>
        <w:tab/>
      </w:r>
      <w:r>
        <w:rPr>
          <w:sz w:val="24"/>
        </w:rPr>
        <w:t>单位：万元</w:t>
      </w:r>
    </w:p>
    <w:tbl>
      <w:tblPr>
        <w:tblStyle w:val="6"/>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8"/>
        <w:gridCol w:w="3778"/>
        <w:gridCol w:w="3778"/>
        <w:gridCol w:w="3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 w:hRule="atLeast"/>
        </w:trPr>
        <w:tc>
          <w:tcPr>
            <w:tcW w:w="7556" w:type="dxa"/>
            <w:gridSpan w:val="2"/>
          </w:tcPr>
          <w:p>
            <w:pPr>
              <w:pStyle w:val="10"/>
              <w:spacing w:before="16" w:line="150" w:lineRule="exact"/>
              <w:ind w:left="3636" w:right="3628"/>
              <w:jc w:val="center"/>
              <w:rPr>
                <w:sz w:val="12"/>
              </w:rPr>
            </w:pPr>
            <w:r>
              <w:rPr>
                <w:sz w:val="12"/>
              </w:rPr>
              <w:t>收入</w:t>
            </w:r>
          </w:p>
        </w:tc>
        <w:tc>
          <w:tcPr>
            <w:tcW w:w="7556" w:type="dxa"/>
            <w:gridSpan w:val="2"/>
          </w:tcPr>
          <w:p>
            <w:pPr>
              <w:pStyle w:val="10"/>
              <w:spacing w:before="16" w:line="150" w:lineRule="exact"/>
              <w:ind w:left="3636" w:right="3629"/>
              <w:jc w:val="center"/>
              <w:rPr>
                <w:sz w:val="12"/>
              </w:rPr>
            </w:pPr>
            <w:r>
              <w:rPr>
                <w:sz w:val="12"/>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1478" w:right="1470"/>
              <w:jc w:val="center"/>
              <w:rPr>
                <w:sz w:val="12"/>
              </w:rPr>
            </w:pPr>
            <w:r>
              <w:rPr>
                <w:sz w:val="12"/>
              </w:rPr>
              <w:t>项目</w:t>
            </w:r>
          </w:p>
        </w:tc>
        <w:tc>
          <w:tcPr>
            <w:tcW w:w="3778" w:type="dxa"/>
          </w:tcPr>
          <w:p>
            <w:pPr>
              <w:pStyle w:val="10"/>
              <w:spacing w:before="16" w:line="150" w:lineRule="exact"/>
              <w:ind w:left="1478" w:right="1471"/>
              <w:jc w:val="center"/>
              <w:rPr>
                <w:sz w:val="12"/>
              </w:rPr>
            </w:pPr>
            <w:r>
              <w:rPr>
                <w:sz w:val="12"/>
              </w:rPr>
              <w:t>预算数</w:t>
            </w:r>
          </w:p>
        </w:tc>
        <w:tc>
          <w:tcPr>
            <w:tcW w:w="3778" w:type="dxa"/>
          </w:tcPr>
          <w:p>
            <w:pPr>
              <w:pStyle w:val="10"/>
              <w:spacing w:before="16" w:line="150" w:lineRule="exact"/>
              <w:ind w:left="1107"/>
              <w:rPr>
                <w:sz w:val="12"/>
              </w:rPr>
            </w:pPr>
            <w:r>
              <w:rPr>
                <w:sz w:val="12"/>
              </w:rPr>
              <w:t>项目（按支出功能科目分类）</w:t>
            </w:r>
          </w:p>
        </w:tc>
        <w:tc>
          <w:tcPr>
            <w:tcW w:w="3778" w:type="dxa"/>
          </w:tcPr>
          <w:p>
            <w:pPr>
              <w:pStyle w:val="10"/>
              <w:spacing w:before="16" w:line="150" w:lineRule="exact"/>
              <w:ind w:left="1478" w:right="1472"/>
              <w:jc w:val="center"/>
              <w:rPr>
                <w:sz w:val="12"/>
              </w:rPr>
            </w:pPr>
            <w:r>
              <w:rPr>
                <w:sz w:val="12"/>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64"/>
              <w:rPr>
                <w:sz w:val="12"/>
              </w:rPr>
            </w:pPr>
            <w:r>
              <w:rPr>
                <w:sz w:val="12"/>
              </w:rPr>
              <w:t>一、一般公共预算拨款</w:t>
            </w:r>
          </w:p>
        </w:tc>
        <w:tc>
          <w:tcPr>
            <w:tcW w:w="3778" w:type="dxa"/>
          </w:tcPr>
          <w:p>
            <w:pPr>
              <w:pStyle w:val="10"/>
              <w:spacing w:before="16" w:line="150" w:lineRule="exact"/>
              <w:ind w:right="-15"/>
              <w:jc w:val="right"/>
              <w:rPr>
                <w:sz w:val="12"/>
              </w:rPr>
            </w:pPr>
            <w:r>
              <w:rPr>
                <w:sz w:val="12"/>
              </w:rPr>
              <w:t>889.49</w:t>
            </w:r>
          </w:p>
        </w:tc>
        <w:tc>
          <w:tcPr>
            <w:tcW w:w="3778" w:type="dxa"/>
          </w:tcPr>
          <w:p>
            <w:pPr>
              <w:pStyle w:val="10"/>
              <w:spacing w:before="16" w:line="150" w:lineRule="exact"/>
              <w:ind w:left="63"/>
              <w:rPr>
                <w:sz w:val="12"/>
              </w:rPr>
            </w:pPr>
            <w:r>
              <w:rPr>
                <w:sz w:val="12"/>
              </w:rPr>
              <w:t>一、一般公共服务支出</w:t>
            </w:r>
          </w:p>
        </w:tc>
        <w:tc>
          <w:tcPr>
            <w:tcW w:w="3778" w:type="dxa"/>
          </w:tcPr>
          <w:p>
            <w:pPr>
              <w:pStyle w:val="10"/>
              <w:spacing w:before="16" w:line="150" w:lineRule="exact"/>
              <w:ind w:right="-15"/>
              <w:jc w:val="right"/>
              <w:rPr>
                <w:sz w:val="12"/>
              </w:rPr>
            </w:pPr>
            <w:r>
              <w:rPr>
                <w:sz w:val="12"/>
              </w:rPr>
              <w:t>778.42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（一）上级补助</w:t>
            </w:r>
          </w:p>
        </w:tc>
        <w:tc>
          <w:tcPr>
            <w:tcW w:w="3778" w:type="dxa"/>
          </w:tcPr>
          <w:p>
            <w:pPr>
              <w:pStyle w:val="10"/>
              <w:spacing w:before="16" w:line="150" w:lineRule="exact"/>
              <w:ind w:right="-15"/>
              <w:jc w:val="right"/>
              <w:rPr>
                <w:sz w:val="12"/>
              </w:rPr>
            </w:pPr>
            <w:r>
              <w:rPr>
                <w:sz w:val="12"/>
              </w:rPr>
              <w:t>10.00</w:t>
            </w:r>
          </w:p>
        </w:tc>
        <w:tc>
          <w:tcPr>
            <w:tcW w:w="3778" w:type="dxa"/>
          </w:tcPr>
          <w:p>
            <w:pPr>
              <w:pStyle w:val="10"/>
              <w:spacing w:before="16" w:line="150" w:lineRule="exact"/>
              <w:ind w:left="63"/>
              <w:rPr>
                <w:sz w:val="12"/>
              </w:rPr>
            </w:pPr>
            <w:r>
              <w:rPr>
                <w:sz w:val="12"/>
              </w:rPr>
              <w:t>二、外交支出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（二）本级</w:t>
            </w:r>
          </w:p>
        </w:tc>
        <w:tc>
          <w:tcPr>
            <w:tcW w:w="3778" w:type="dxa"/>
          </w:tcPr>
          <w:p>
            <w:pPr>
              <w:pStyle w:val="10"/>
              <w:spacing w:before="16" w:line="150" w:lineRule="exact"/>
              <w:ind w:right="-15"/>
              <w:jc w:val="right"/>
              <w:rPr>
                <w:sz w:val="12"/>
              </w:rPr>
            </w:pPr>
            <w:r>
              <w:rPr>
                <w:sz w:val="12"/>
              </w:rPr>
              <w:t>879.49</w:t>
            </w:r>
          </w:p>
        </w:tc>
        <w:tc>
          <w:tcPr>
            <w:tcW w:w="3778" w:type="dxa"/>
          </w:tcPr>
          <w:p>
            <w:pPr>
              <w:pStyle w:val="10"/>
              <w:spacing w:before="16" w:line="150" w:lineRule="exact"/>
              <w:ind w:left="63"/>
              <w:rPr>
                <w:sz w:val="12"/>
              </w:rPr>
            </w:pPr>
            <w:r>
              <w:rPr>
                <w:sz w:val="12"/>
              </w:rPr>
              <w:t>三、国防支出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（三）一般债券收入</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四、公共安全支出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64"/>
              <w:rPr>
                <w:sz w:val="12"/>
              </w:rPr>
            </w:pPr>
            <w:r>
              <w:rPr>
                <w:sz w:val="12"/>
              </w:rPr>
              <w:t>二、政府性基金预算</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五、教育支出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（一）上级补助</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六、科学技术支出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（二）本级</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七、文化旅游体育与传媒支出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（三）专项债券收入</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八、社会保障和就业支出</w:t>
            </w:r>
          </w:p>
        </w:tc>
        <w:tc>
          <w:tcPr>
            <w:tcW w:w="3778" w:type="dxa"/>
          </w:tcPr>
          <w:p>
            <w:pPr>
              <w:pStyle w:val="10"/>
              <w:spacing w:before="16" w:line="150" w:lineRule="exact"/>
              <w:ind w:right="-15"/>
              <w:jc w:val="right"/>
              <w:rPr>
                <w:sz w:val="12"/>
              </w:rPr>
            </w:pPr>
            <w:r>
              <w:rPr>
                <w:sz w:val="12"/>
              </w:rPr>
              <w:t>45.04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64"/>
              <w:rPr>
                <w:sz w:val="12"/>
              </w:rPr>
            </w:pPr>
            <w:r>
              <w:rPr>
                <w:sz w:val="12"/>
              </w:rPr>
              <w:t>三、国有资本经营预算</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九、卫生健康支出</w:t>
            </w:r>
          </w:p>
        </w:tc>
        <w:tc>
          <w:tcPr>
            <w:tcW w:w="3778" w:type="dxa"/>
          </w:tcPr>
          <w:p>
            <w:pPr>
              <w:pStyle w:val="10"/>
              <w:spacing w:before="16" w:line="150" w:lineRule="exact"/>
              <w:ind w:right="-15"/>
              <w:jc w:val="right"/>
              <w:rPr>
                <w:sz w:val="12"/>
              </w:rPr>
            </w:pPr>
            <w:r>
              <w:rPr>
                <w:sz w:val="12"/>
              </w:rPr>
              <w:t>34.87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（一）上级补助</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十、节能环保支出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（二）本级</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十一、城乡社区支出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64"/>
              <w:rPr>
                <w:sz w:val="12"/>
              </w:rPr>
            </w:pPr>
            <w:r>
              <w:rPr>
                <w:sz w:val="12"/>
              </w:rPr>
              <w:t>四、财政专户管理资金</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十二、农林水支出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64"/>
              <w:rPr>
                <w:sz w:val="12"/>
              </w:rPr>
            </w:pPr>
            <w:r>
              <w:rPr>
                <w:sz w:val="12"/>
              </w:rPr>
              <w:t>五、单位资金</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十三、交通运输支出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（一）事业收入</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十四、资源勘探工业信息等支出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（二）事业单位经营收入</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十五、商业服务业等支出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（三）上级补助收入</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十六、金融支出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（四）附属单位上缴收入</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十七、援助其他地区支出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304"/>
              <w:rPr>
                <w:sz w:val="12"/>
              </w:rPr>
            </w:pPr>
            <w:r>
              <w:rPr>
                <w:sz w:val="12"/>
              </w:rPr>
              <w:t>（五）其他收入</w:t>
            </w:r>
          </w:p>
        </w:tc>
        <w:tc>
          <w:tcPr>
            <w:tcW w:w="3778" w:type="dxa"/>
          </w:tcPr>
          <w:p>
            <w:pPr>
              <w:pStyle w:val="10"/>
              <w:spacing w:before="16" w:line="150" w:lineRule="exact"/>
              <w:ind w:right="-15"/>
              <w:jc w:val="right"/>
              <w:rPr>
                <w:sz w:val="12"/>
              </w:rPr>
            </w:pPr>
            <w:r>
              <w:rPr>
                <w:sz w:val="12"/>
              </w:rPr>
              <w:t>0.00</w:t>
            </w:r>
          </w:p>
        </w:tc>
        <w:tc>
          <w:tcPr>
            <w:tcW w:w="3778" w:type="dxa"/>
          </w:tcPr>
          <w:p>
            <w:pPr>
              <w:pStyle w:val="10"/>
              <w:spacing w:before="16" w:line="150" w:lineRule="exact"/>
              <w:ind w:left="63"/>
              <w:rPr>
                <w:sz w:val="12"/>
              </w:rPr>
            </w:pPr>
            <w:r>
              <w:rPr>
                <w:sz w:val="12"/>
              </w:rPr>
              <w:t>十八、自然资源海洋气象等支出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0"/>
              <w:rPr>
                <w:rFonts w:ascii="Times New Roman"/>
                <w:sz w:val="12"/>
              </w:rPr>
            </w:pPr>
          </w:p>
        </w:tc>
        <w:tc>
          <w:tcPr>
            <w:tcW w:w="3778" w:type="dxa"/>
          </w:tcPr>
          <w:p>
            <w:pPr>
              <w:pStyle w:val="10"/>
              <w:spacing w:before="0"/>
              <w:rPr>
                <w:rFonts w:ascii="Times New Roman"/>
                <w:sz w:val="12"/>
              </w:rPr>
            </w:pPr>
          </w:p>
        </w:tc>
        <w:tc>
          <w:tcPr>
            <w:tcW w:w="3778" w:type="dxa"/>
          </w:tcPr>
          <w:p>
            <w:pPr>
              <w:pStyle w:val="10"/>
              <w:spacing w:before="16" w:line="150" w:lineRule="exact"/>
              <w:ind w:left="63"/>
              <w:rPr>
                <w:sz w:val="12"/>
              </w:rPr>
            </w:pPr>
            <w:r>
              <w:rPr>
                <w:sz w:val="12"/>
              </w:rPr>
              <w:t>十九、住房保障支出</w:t>
            </w:r>
          </w:p>
        </w:tc>
        <w:tc>
          <w:tcPr>
            <w:tcW w:w="3778" w:type="dxa"/>
          </w:tcPr>
          <w:p>
            <w:pPr>
              <w:pStyle w:val="10"/>
              <w:spacing w:before="16" w:line="150" w:lineRule="exact"/>
              <w:ind w:right="-15"/>
              <w:jc w:val="right"/>
              <w:rPr>
                <w:sz w:val="12"/>
              </w:rPr>
            </w:pPr>
            <w:r>
              <w:rPr>
                <w:sz w:val="12"/>
              </w:rPr>
              <w:t>33.78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0"/>
              <w:rPr>
                <w:rFonts w:ascii="Times New Roman"/>
                <w:sz w:val="12"/>
              </w:rPr>
            </w:pPr>
          </w:p>
        </w:tc>
        <w:tc>
          <w:tcPr>
            <w:tcW w:w="3778" w:type="dxa"/>
          </w:tcPr>
          <w:p>
            <w:pPr>
              <w:pStyle w:val="10"/>
              <w:spacing w:before="0"/>
              <w:rPr>
                <w:rFonts w:ascii="Times New Roman"/>
                <w:sz w:val="12"/>
              </w:rPr>
            </w:pPr>
          </w:p>
        </w:tc>
        <w:tc>
          <w:tcPr>
            <w:tcW w:w="3778" w:type="dxa"/>
          </w:tcPr>
          <w:p>
            <w:pPr>
              <w:pStyle w:val="10"/>
              <w:spacing w:before="16" w:line="150" w:lineRule="exact"/>
              <w:ind w:left="63"/>
              <w:rPr>
                <w:sz w:val="12"/>
              </w:rPr>
            </w:pPr>
            <w:r>
              <w:rPr>
                <w:sz w:val="12"/>
              </w:rPr>
              <w:t>二十、粮油物资储备支出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0"/>
              <w:rPr>
                <w:rFonts w:ascii="Times New Roman"/>
                <w:sz w:val="12"/>
              </w:rPr>
            </w:pPr>
          </w:p>
        </w:tc>
        <w:tc>
          <w:tcPr>
            <w:tcW w:w="3778" w:type="dxa"/>
          </w:tcPr>
          <w:p>
            <w:pPr>
              <w:pStyle w:val="10"/>
              <w:spacing w:before="0"/>
              <w:rPr>
                <w:rFonts w:ascii="Times New Roman"/>
                <w:sz w:val="12"/>
              </w:rPr>
            </w:pPr>
          </w:p>
        </w:tc>
        <w:tc>
          <w:tcPr>
            <w:tcW w:w="3778" w:type="dxa"/>
          </w:tcPr>
          <w:p>
            <w:pPr>
              <w:pStyle w:val="10"/>
              <w:spacing w:before="16" w:line="150" w:lineRule="exact"/>
              <w:ind w:left="63"/>
              <w:rPr>
                <w:sz w:val="12"/>
              </w:rPr>
            </w:pPr>
            <w:r>
              <w:rPr>
                <w:sz w:val="12"/>
              </w:rPr>
              <w:t>二十一、国有资本经营预算支出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0"/>
              <w:rPr>
                <w:rFonts w:ascii="Times New Roman"/>
                <w:sz w:val="12"/>
              </w:rPr>
            </w:pPr>
          </w:p>
        </w:tc>
        <w:tc>
          <w:tcPr>
            <w:tcW w:w="3778" w:type="dxa"/>
          </w:tcPr>
          <w:p>
            <w:pPr>
              <w:pStyle w:val="10"/>
              <w:spacing w:before="0"/>
              <w:rPr>
                <w:rFonts w:ascii="Times New Roman"/>
                <w:sz w:val="12"/>
              </w:rPr>
            </w:pPr>
          </w:p>
        </w:tc>
        <w:tc>
          <w:tcPr>
            <w:tcW w:w="3778" w:type="dxa"/>
          </w:tcPr>
          <w:p>
            <w:pPr>
              <w:pStyle w:val="10"/>
              <w:spacing w:before="16" w:line="150" w:lineRule="exact"/>
              <w:ind w:left="63"/>
              <w:rPr>
                <w:sz w:val="12"/>
              </w:rPr>
            </w:pPr>
            <w:r>
              <w:rPr>
                <w:sz w:val="12"/>
              </w:rPr>
              <w:t>二十二、灾害防治及应急管理支出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0"/>
              <w:rPr>
                <w:rFonts w:ascii="Times New Roman"/>
                <w:sz w:val="12"/>
              </w:rPr>
            </w:pPr>
          </w:p>
        </w:tc>
        <w:tc>
          <w:tcPr>
            <w:tcW w:w="3778" w:type="dxa"/>
          </w:tcPr>
          <w:p>
            <w:pPr>
              <w:pStyle w:val="10"/>
              <w:spacing w:before="0"/>
              <w:rPr>
                <w:rFonts w:ascii="Times New Roman"/>
                <w:sz w:val="12"/>
              </w:rPr>
            </w:pPr>
          </w:p>
        </w:tc>
        <w:tc>
          <w:tcPr>
            <w:tcW w:w="3778" w:type="dxa"/>
          </w:tcPr>
          <w:p>
            <w:pPr>
              <w:pStyle w:val="10"/>
              <w:spacing w:before="16" w:line="150" w:lineRule="exact"/>
              <w:ind w:left="63"/>
              <w:rPr>
                <w:sz w:val="12"/>
              </w:rPr>
            </w:pPr>
            <w:r>
              <w:rPr>
                <w:sz w:val="12"/>
              </w:rPr>
              <w:t>二十三、其他支出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0"/>
              <w:rPr>
                <w:rFonts w:ascii="Times New Roman"/>
                <w:sz w:val="12"/>
              </w:rPr>
            </w:pPr>
          </w:p>
        </w:tc>
        <w:tc>
          <w:tcPr>
            <w:tcW w:w="3778" w:type="dxa"/>
          </w:tcPr>
          <w:p>
            <w:pPr>
              <w:pStyle w:val="10"/>
              <w:spacing w:before="0"/>
              <w:rPr>
                <w:rFonts w:ascii="Times New Roman"/>
                <w:sz w:val="12"/>
              </w:rPr>
            </w:pPr>
          </w:p>
        </w:tc>
        <w:tc>
          <w:tcPr>
            <w:tcW w:w="3778" w:type="dxa"/>
          </w:tcPr>
          <w:p>
            <w:pPr>
              <w:pStyle w:val="10"/>
              <w:spacing w:before="16" w:line="150" w:lineRule="exact"/>
              <w:ind w:left="63"/>
              <w:rPr>
                <w:sz w:val="12"/>
              </w:rPr>
            </w:pPr>
            <w:r>
              <w:rPr>
                <w:sz w:val="12"/>
              </w:rPr>
              <w:t>二十四、债务还本支出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0"/>
              <w:rPr>
                <w:rFonts w:ascii="Times New Roman"/>
                <w:sz w:val="12"/>
              </w:rPr>
            </w:pPr>
          </w:p>
        </w:tc>
        <w:tc>
          <w:tcPr>
            <w:tcW w:w="3778" w:type="dxa"/>
          </w:tcPr>
          <w:p>
            <w:pPr>
              <w:pStyle w:val="10"/>
              <w:spacing w:before="0"/>
              <w:rPr>
                <w:rFonts w:ascii="Times New Roman"/>
                <w:sz w:val="12"/>
              </w:rPr>
            </w:pPr>
          </w:p>
        </w:tc>
        <w:tc>
          <w:tcPr>
            <w:tcW w:w="3778" w:type="dxa"/>
          </w:tcPr>
          <w:p>
            <w:pPr>
              <w:pStyle w:val="10"/>
              <w:spacing w:before="16" w:line="150" w:lineRule="exact"/>
              <w:ind w:left="63"/>
              <w:rPr>
                <w:sz w:val="12"/>
              </w:rPr>
            </w:pPr>
            <w:r>
              <w:rPr>
                <w:sz w:val="12"/>
              </w:rPr>
              <w:t>二十五、债务付息支出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0"/>
              <w:rPr>
                <w:rFonts w:ascii="Times New Roman"/>
                <w:sz w:val="12"/>
              </w:rPr>
            </w:pPr>
          </w:p>
        </w:tc>
        <w:tc>
          <w:tcPr>
            <w:tcW w:w="3778" w:type="dxa"/>
          </w:tcPr>
          <w:p>
            <w:pPr>
              <w:pStyle w:val="10"/>
              <w:spacing w:before="0"/>
              <w:rPr>
                <w:rFonts w:ascii="Times New Roman"/>
                <w:sz w:val="12"/>
              </w:rPr>
            </w:pPr>
          </w:p>
        </w:tc>
        <w:tc>
          <w:tcPr>
            <w:tcW w:w="3778" w:type="dxa"/>
          </w:tcPr>
          <w:p>
            <w:pPr>
              <w:pStyle w:val="10"/>
              <w:spacing w:before="16" w:line="150" w:lineRule="exact"/>
              <w:ind w:left="63"/>
              <w:rPr>
                <w:sz w:val="12"/>
              </w:rPr>
            </w:pPr>
            <w:r>
              <w:rPr>
                <w:sz w:val="12"/>
              </w:rPr>
              <w:t>二十六、债务发行费用支出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1478" w:right="1529"/>
              <w:jc w:val="center"/>
              <w:rPr>
                <w:sz w:val="12"/>
              </w:rPr>
            </w:pPr>
            <w:r>
              <w:rPr>
                <w:sz w:val="12"/>
              </w:rPr>
              <w:t>本年收入合计</w:t>
            </w:r>
          </w:p>
        </w:tc>
        <w:tc>
          <w:tcPr>
            <w:tcW w:w="3778" w:type="dxa"/>
          </w:tcPr>
          <w:p>
            <w:pPr>
              <w:pStyle w:val="10"/>
              <w:spacing w:before="16" w:line="150" w:lineRule="exact"/>
              <w:ind w:right="-15"/>
              <w:jc w:val="right"/>
              <w:rPr>
                <w:sz w:val="12"/>
              </w:rPr>
            </w:pPr>
            <w:r>
              <w:rPr>
                <w:sz w:val="12"/>
              </w:rPr>
              <w:t>889.49</w:t>
            </w:r>
          </w:p>
        </w:tc>
        <w:tc>
          <w:tcPr>
            <w:tcW w:w="3778" w:type="dxa"/>
          </w:tcPr>
          <w:p>
            <w:pPr>
              <w:pStyle w:val="10"/>
              <w:spacing w:before="16" w:line="150" w:lineRule="exact"/>
              <w:ind w:left="1478" w:right="1528"/>
              <w:jc w:val="center"/>
              <w:rPr>
                <w:sz w:val="12"/>
              </w:rPr>
            </w:pPr>
            <w:r>
              <w:rPr>
                <w:sz w:val="12"/>
              </w:rPr>
              <w:t>本年支出合计</w:t>
            </w:r>
          </w:p>
        </w:tc>
        <w:tc>
          <w:tcPr>
            <w:tcW w:w="3778" w:type="dxa"/>
          </w:tcPr>
          <w:p>
            <w:pPr>
              <w:pStyle w:val="10"/>
              <w:spacing w:before="16" w:line="150" w:lineRule="exact"/>
              <w:ind w:right="-15"/>
              <w:jc w:val="right"/>
              <w:rPr>
                <w:sz w:val="12"/>
              </w:rPr>
            </w:pPr>
            <w:r>
              <w:rPr>
                <w:sz w:val="12"/>
              </w:rPr>
              <w:t>892.11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64"/>
              <w:rPr>
                <w:sz w:val="12"/>
              </w:rPr>
            </w:pPr>
            <w:r>
              <w:rPr>
                <w:sz w:val="12"/>
              </w:rPr>
              <w:t>上年结转结余</w:t>
            </w:r>
          </w:p>
        </w:tc>
        <w:tc>
          <w:tcPr>
            <w:tcW w:w="3778" w:type="dxa"/>
          </w:tcPr>
          <w:p>
            <w:pPr>
              <w:pStyle w:val="10"/>
              <w:spacing w:before="16" w:line="150" w:lineRule="exact"/>
              <w:ind w:right="-15"/>
              <w:jc w:val="right"/>
              <w:rPr>
                <w:sz w:val="12"/>
              </w:rPr>
            </w:pPr>
            <w:r>
              <w:rPr>
                <w:sz w:val="12"/>
              </w:rPr>
              <w:t>2.62</w:t>
            </w:r>
          </w:p>
        </w:tc>
        <w:tc>
          <w:tcPr>
            <w:tcW w:w="3778" w:type="dxa"/>
          </w:tcPr>
          <w:p>
            <w:pPr>
              <w:pStyle w:val="10"/>
              <w:spacing w:before="16" w:line="150" w:lineRule="exact"/>
              <w:ind w:left="63"/>
              <w:rPr>
                <w:sz w:val="12"/>
              </w:rPr>
            </w:pPr>
            <w:r>
              <w:rPr>
                <w:sz w:val="12"/>
              </w:rPr>
              <w:t>结转下年支出</w:t>
            </w:r>
          </w:p>
        </w:tc>
        <w:tc>
          <w:tcPr>
            <w:tcW w:w="3778" w:type="dxa"/>
          </w:tcPr>
          <w:p>
            <w:pPr>
              <w:pStyle w:val="10"/>
              <w:spacing w:before="16" w:line="150" w:lineRule="exact"/>
              <w:ind w:right="-15"/>
              <w:jc w:val="right"/>
              <w:rPr>
                <w:sz w:val="12"/>
              </w:rPr>
            </w:pPr>
            <w:r>
              <w:rPr>
                <w:sz w:val="1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778" w:type="dxa"/>
          </w:tcPr>
          <w:p>
            <w:pPr>
              <w:pStyle w:val="10"/>
              <w:spacing w:before="16" w:line="150" w:lineRule="exact"/>
              <w:ind w:left="1478" w:right="1529"/>
              <w:jc w:val="center"/>
              <w:rPr>
                <w:sz w:val="12"/>
              </w:rPr>
            </w:pPr>
            <w:r>
              <w:rPr>
                <w:sz w:val="12"/>
              </w:rPr>
              <w:t>收入总计</w:t>
            </w:r>
          </w:p>
        </w:tc>
        <w:tc>
          <w:tcPr>
            <w:tcW w:w="3778" w:type="dxa"/>
          </w:tcPr>
          <w:p>
            <w:pPr>
              <w:pStyle w:val="10"/>
              <w:spacing w:before="16" w:line="150" w:lineRule="exact"/>
              <w:ind w:right="-15"/>
              <w:jc w:val="right"/>
              <w:rPr>
                <w:sz w:val="12"/>
              </w:rPr>
            </w:pPr>
            <w:r>
              <w:rPr>
                <w:sz w:val="12"/>
              </w:rPr>
              <w:t>892.11</w:t>
            </w:r>
          </w:p>
        </w:tc>
        <w:tc>
          <w:tcPr>
            <w:tcW w:w="3778" w:type="dxa"/>
          </w:tcPr>
          <w:p>
            <w:pPr>
              <w:pStyle w:val="10"/>
              <w:spacing w:before="16" w:line="150" w:lineRule="exact"/>
              <w:ind w:left="1478" w:right="1528"/>
              <w:jc w:val="center"/>
              <w:rPr>
                <w:sz w:val="12"/>
              </w:rPr>
            </w:pPr>
            <w:r>
              <w:rPr>
                <w:sz w:val="12"/>
              </w:rPr>
              <w:t>支出总计</w:t>
            </w:r>
          </w:p>
        </w:tc>
        <w:tc>
          <w:tcPr>
            <w:tcW w:w="3778" w:type="dxa"/>
          </w:tcPr>
          <w:p>
            <w:pPr>
              <w:pStyle w:val="10"/>
              <w:spacing w:before="16" w:line="150" w:lineRule="exact"/>
              <w:ind w:right="-15"/>
              <w:jc w:val="right"/>
              <w:rPr>
                <w:sz w:val="12"/>
              </w:rPr>
            </w:pPr>
            <w:r>
              <w:rPr>
                <w:sz w:val="12"/>
              </w:rPr>
              <w:t>892.11</w:t>
            </w:r>
          </w:p>
        </w:tc>
      </w:tr>
    </w:tbl>
    <w:p>
      <w:pPr>
        <w:spacing w:before="0" w:line="213" w:lineRule="exact"/>
        <w:ind w:left="100" w:right="0" w:firstLine="0"/>
        <w:jc w:val="left"/>
        <w:rPr>
          <w:sz w:val="18"/>
        </w:rPr>
      </w:pPr>
      <w:r>
        <w:rPr>
          <w:sz w:val="18"/>
        </w:rPr>
        <w:t>注：本套报表金额单位转换时可能存在四舍五入尾数误差。</w:t>
      </w:r>
    </w:p>
    <w:p>
      <w:pPr>
        <w:spacing w:after="0" w:line="213" w:lineRule="exact"/>
        <w:jc w:val="left"/>
        <w:rPr>
          <w:sz w:val="18"/>
        </w:rPr>
        <w:sectPr>
          <w:footerReference r:id="rId4" w:type="default"/>
          <w:pgSz w:w="16840" w:h="11910" w:orient="landscape"/>
          <w:pgMar w:top="760" w:right="760" w:bottom="360" w:left="740" w:header="0" w:footer="177" w:gutter="0"/>
        </w:sectPr>
      </w:pPr>
    </w:p>
    <w:p>
      <w:pPr>
        <w:spacing w:before="41"/>
        <w:ind w:left="0" w:right="115" w:firstLine="0"/>
        <w:jc w:val="right"/>
        <w:rPr>
          <w:sz w:val="24"/>
        </w:rPr>
      </w:pPr>
      <w:r>
        <w:rPr>
          <w:sz w:val="24"/>
        </w:rPr>
        <w:t>表2</w:t>
      </w:r>
    </w:p>
    <w:p>
      <w:pPr>
        <w:pStyle w:val="4"/>
        <w:spacing w:before="3"/>
        <w:ind w:left="0"/>
        <w:rPr>
          <w:sz w:val="14"/>
        </w:rPr>
      </w:pPr>
    </w:p>
    <w:p>
      <w:pPr>
        <w:spacing w:before="64"/>
        <w:ind w:left="4261" w:right="4278" w:firstLine="0"/>
        <w:jc w:val="center"/>
        <w:rPr>
          <w:sz w:val="26"/>
        </w:rPr>
      </w:pPr>
      <w:r>
        <w:rPr>
          <w:sz w:val="26"/>
        </w:rPr>
        <w:t>（二）部门收入总体情况表</w:t>
      </w:r>
    </w:p>
    <w:p>
      <w:pPr>
        <w:pStyle w:val="4"/>
        <w:ind w:left="0"/>
        <w:rPr>
          <w:sz w:val="14"/>
        </w:rPr>
      </w:pPr>
    </w:p>
    <w:p>
      <w:pPr>
        <w:tabs>
          <w:tab w:val="left" w:pos="14019"/>
        </w:tabs>
        <w:spacing w:before="67"/>
        <w:ind w:left="100" w:right="0" w:firstLine="0"/>
        <w:jc w:val="left"/>
        <w:rPr>
          <w:sz w:val="24"/>
        </w:rPr>
      </w:pPr>
      <w:r>
        <w:rPr>
          <w:sz w:val="24"/>
        </w:rPr>
        <w:t>部门名称：昭平县人民代表大会常务委员会办公室</w:t>
      </w:r>
      <w:r>
        <w:rPr>
          <w:sz w:val="24"/>
        </w:rPr>
        <w:tab/>
      </w:r>
      <w:r>
        <w:rPr>
          <w:sz w:val="24"/>
        </w:rPr>
        <w:t>单位：万元</w:t>
      </w: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9"/>
        <w:gridCol w:w="2436"/>
        <w:gridCol w:w="720"/>
        <w:gridCol w:w="720"/>
        <w:gridCol w:w="840"/>
        <w:gridCol w:w="975"/>
        <w:gridCol w:w="1110"/>
        <w:gridCol w:w="1380"/>
        <w:gridCol w:w="570"/>
        <w:gridCol w:w="525"/>
        <w:gridCol w:w="810"/>
        <w:gridCol w:w="945"/>
        <w:gridCol w:w="1080"/>
        <w:gridCol w:w="1335"/>
        <w:gridCol w:w="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119" w:type="dxa"/>
            <w:vMerge w:val="restart"/>
          </w:tcPr>
          <w:p>
            <w:pPr>
              <w:pStyle w:val="10"/>
              <w:spacing w:before="8"/>
              <w:rPr>
                <w:sz w:val="27"/>
              </w:rPr>
            </w:pPr>
          </w:p>
          <w:p>
            <w:pPr>
              <w:pStyle w:val="10"/>
              <w:spacing w:before="0" w:line="292" w:lineRule="auto"/>
              <w:ind w:left="159" w:right="142"/>
              <w:rPr>
                <w:sz w:val="20"/>
              </w:rPr>
            </w:pPr>
            <w:r>
              <w:rPr>
                <w:spacing w:val="-1"/>
                <w:sz w:val="20"/>
              </w:rPr>
              <w:t>部门（单位）代码</w:t>
            </w:r>
          </w:p>
        </w:tc>
        <w:tc>
          <w:tcPr>
            <w:tcW w:w="2436" w:type="dxa"/>
            <w:vMerge w:val="restart"/>
          </w:tcPr>
          <w:p>
            <w:pPr>
              <w:pStyle w:val="10"/>
              <w:spacing w:before="0"/>
              <w:rPr>
                <w:sz w:val="20"/>
              </w:rPr>
            </w:pPr>
          </w:p>
          <w:p>
            <w:pPr>
              <w:pStyle w:val="10"/>
              <w:spacing w:before="10"/>
              <w:rPr>
                <w:sz w:val="19"/>
              </w:rPr>
            </w:pPr>
          </w:p>
          <w:p>
            <w:pPr>
              <w:pStyle w:val="10"/>
              <w:spacing w:before="0"/>
              <w:ind w:left="417"/>
              <w:rPr>
                <w:sz w:val="20"/>
              </w:rPr>
            </w:pPr>
            <w:r>
              <w:rPr>
                <w:sz w:val="20"/>
              </w:rPr>
              <w:t>部门（单位）名称</w:t>
            </w:r>
          </w:p>
        </w:tc>
        <w:tc>
          <w:tcPr>
            <w:tcW w:w="720" w:type="dxa"/>
            <w:vMerge w:val="restart"/>
          </w:tcPr>
          <w:p>
            <w:pPr>
              <w:pStyle w:val="10"/>
              <w:spacing w:before="0"/>
              <w:rPr>
                <w:sz w:val="27"/>
              </w:rPr>
            </w:pPr>
          </w:p>
          <w:p>
            <w:pPr>
              <w:pStyle w:val="10"/>
              <w:spacing w:before="1"/>
              <w:ind w:left="159"/>
              <w:rPr>
                <w:sz w:val="20"/>
              </w:rPr>
            </w:pPr>
            <w:r>
              <w:rPr>
                <w:sz w:val="20"/>
              </w:rPr>
              <w:t>合计</w:t>
            </w:r>
          </w:p>
        </w:tc>
        <w:tc>
          <w:tcPr>
            <w:tcW w:w="5595" w:type="dxa"/>
            <w:gridSpan w:val="6"/>
          </w:tcPr>
          <w:p>
            <w:pPr>
              <w:pStyle w:val="10"/>
              <w:ind w:left="2377" w:right="2362"/>
              <w:jc w:val="center"/>
              <w:rPr>
                <w:sz w:val="20"/>
              </w:rPr>
            </w:pPr>
            <w:r>
              <w:rPr>
                <w:sz w:val="20"/>
              </w:rPr>
              <w:t>本年收入</w:t>
            </w:r>
          </w:p>
        </w:tc>
        <w:tc>
          <w:tcPr>
            <w:tcW w:w="5235" w:type="dxa"/>
            <w:gridSpan w:val="6"/>
          </w:tcPr>
          <w:p>
            <w:pPr>
              <w:pStyle w:val="10"/>
              <w:ind w:left="1997" w:right="1983"/>
              <w:jc w:val="center"/>
              <w:rPr>
                <w:sz w:val="20"/>
              </w:rPr>
            </w:pPr>
            <w:r>
              <w:rPr>
                <w:sz w:val="20"/>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119" w:type="dxa"/>
            <w:vMerge w:val="continue"/>
            <w:tcBorders>
              <w:top w:val="nil"/>
            </w:tcBorders>
          </w:tcPr>
          <w:p>
            <w:pPr>
              <w:rPr>
                <w:sz w:val="2"/>
                <w:szCs w:val="2"/>
              </w:rPr>
            </w:pPr>
          </w:p>
        </w:tc>
        <w:tc>
          <w:tcPr>
            <w:tcW w:w="2436"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tcPr>
          <w:p>
            <w:pPr>
              <w:pStyle w:val="10"/>
              <w:spacing w:before="3"/>
              <w:rPr>
                <w:sz w:val="14"/>
              </w:rPr>
            </w:pPr>
          </w:p>
          <w:p>
            <w:pPr>
              <w:pStyle w:val="10"/>
              <w:spacing w:before="1"/>
              <w:ind w:left="111" w:right="97"/>
              <w:jc w:val="center"/>
              <w:rPr>
                <w:sz w:val="20"/>
              </w:rPr>
            </w:pPr>
            <w:r>
              <w:rPr>
                <w:sz w:val="20"/>
              </w:rPr>
              <w:t>小计</w:t>
            </w:r>
          </w:p>
        </w:tc>
        <w:tc>
          <w:tcPr>
            <w:tcW w:w="840" w:type="dxa"/>
          </w:tcPr>
          <w:p>
            <w:pPr>
              <w:pStyle w:val="10"/>
              <w:ind w:left="14"/>
              <w:jc w:val="center"/>
              <w:rPr>
                <w:sz w:val="20"/>
              </w:rPr>
            </w:pPr>
            <w:r>
              <w:rPr>
                <w:sz w:val="20"/>
              </w:rPr>
              <w:t>一般公共</w:t>
            </w:r>
          </w:p>
          <w:p>
            <w:pPr>
              <w:pStyle w:val="10"/>
              <w:spacing w:before="56"/>
              <w:ind w:left="14"/>
              <w:jc w:val="center"/>
              <w:rPr>
                <w:sz w:val="20"/>
              </w:rPr>
            </w:pPr>
            <w:r>
              <w:rPr>
                <w:sz w:val="20"/>
              </w:rPr>
              <w:t>预算</w:t>
            </w:r>
          </w:p>
        </w:tc>
        <w:tc>
          <w:tcPr>
            <w:tcW w:w="975" w:type="dxa"/>
          </w:tcPr>
          <w:p>
            <w:pPr>
              <w:pStyle w:val="10"/>
              <w:ind w:right="70"/>
              <w:jc w:val="right"/>
              <w:rPr>
                <w:sz w:val="20"/>
              </w:rPr>
            </w:pPr>
            <w:r>
              <w:rPr>
                <w:sz w:val="20"/>
              </w:rPr>
              <w:t>政府性基</w:t>
            </w:r>
          </w:p>
          <w:p>
            <w:pPr>
              <w:pStyle w:val="10"/>
              <w:spacing w:before="56"/>
              <w:ind w:right="169"/>
              <w:jc w:val="right"/>
              <w:rPr>
                <w:sz w:val="20"/>
              </w:rPr>
            </w:pPr>
            <w:r>
              <w:rPr>
                <w:sz w:val="20"/>
              </w:rPr>
              <w:t>金预算</w:t>
            </w:r>
          </w:p>
        </w:tc>
        <w:tc>
          <w:tcPr>
            <w:tcW w:w="1110" w:type="dxa"/>
          </w:tcPr>
          <w:p>
            <w:pPr>
              <w:pStyle w:val="10"/>
              <w:ind w:left="35" w:right="20"/>
              <w:jc w:val="center"/>
              <w:rPr>
                <w:sz w:val="20"/>
              </w:rPr>
            </w:pPr>
            <w:r>
              <w:rPr>
                <w:sz w:val="20"/>
              </w:rPr>
              <w:t>国有资本经</w:t>
            </w:r>
          </w:p>
          <w:p>
            <w:pPr>
              <w:pStyle w:val="10"/>
              <w:spacing w:before="56"/>
              <w:ind w:left="35" w:right="20"/>
              <w:jc w:val="center"/>
              <w:rPr>
                <w:sz w:val="20"/>
              </w:rPr>
            </w:pPr>
            <w:r>
              <w:rPr>
                <w:sz w:val="20"/>
              </w:rPr>
              <w:t>营预算</w:t>
            </w:r>
          </w:p>
        </w:tc>
        <w:tc>
          <w:tcPr>
            <w:tcW w:w="1380" w:type="dxa"/>
          </w:tcPr>
          <w:p>
            <w:pPr>
              <w:pStyle w:val="10"/>
              <w:ind w:left="69" w:right="55"/>
              <w:jc w:val="center"/>
              <w:rPr>
                <w:sz w:val="20"/>
              </w:rPr>
            </w:pPr>
            <w:r>
              <w:rPr>
                <w:sz w:val="20"/>
              </w:rPr>
              <w:t>财政专户管理</w:t>
            </w:r>
          </w:p>
          <w:p>
            <w:pPr>
              <w:pStyle w:val="10"/>
              <w:spacing w:before="56"/>
              <w:ind w:left="69" w:right="55"/>
              <w:jc w:val="center"/>
              <w:rPr>
                <w:sz w:val="20"/>
              </w:rPr>
            </w:pPr>
            <w:r>
              <w:rPr>
                <w:sz w:val="20"/>
              </w:rPr>
              <w:t>资金收入</w:t>
            </w:r>
          </w:p>
        </w:tc>
        <w:tc>
          <w:tcPr>
            <w:tcW w:w="570" w:type="dxa"/>
          </w:tcPr>
          <w:p>
            <w:pPr>
              <w:pStyle w:val="10"/>
              <w:ind w:left="84"/>
              <w:rPr>
                <w:sz w:val="20"/>
              </w:rPr>
            </w:pPr>
            <w:r>
              <w:rPr>
                <w:sz w:val="20"/>
              </w:rPr>
              <w:t>单位</w:t>
            </w:r>
          </w:p>
          <w:p>
            <w:pPr>
              <w:pStyle w:val="10"/>
              <w:spacing w:before="56"/>
              <w:ind w:left="84"/>
              <w:rPr>
                <w:sz w:val="20"/>
              </w:rPr>
            </w:pPr>
            <w:r>
              <w:rPr>
                <w:sz w:val="20"/>
              </w:rPr>
              <w:t>资金</w:t>
            </w:r>
          </w:p>
        </w:tc>
        <w:tc>
          <w:tcPr>
            <w:tcW w:w="525" w:type="dxa"/>
          </w:tcPr>
          <w:p>
            <w:pPr>
              <w:pStyle w:val="10"/>
              <w:spacing w:before="3"/>
              <w:rPr>
                <w:sz w:val="14"/>
              </w:rPr>
            </w:pPr>
          </w:p>
          <w:p>
            <w:pPr>
              <w:pStyle w:val="10"/>
              <w:spacing w:before="1"/>
              <w:ind w:left="42" w:right="27"/>
              <w:jc w:val="center"/>
              <w:rPr>
                <w:sz w:val="20"/>
              </w:rPr>
            </w:pPr>
            <w:r>
              <w:rPr>
                <w:sz w:val="20"/>
              </w:rPr>
              <w:t>小计</w:t>
            </w:r>
          </w:p>
        </w:tc>
        <w:tc>
          <w:tcPr>
            <w:tcW w:w="810" w:type="dxa"/>
          </w:tcPr>
          <w:p>
            <w:pPr>
              <w:pStyle w:val="10"/>
              <w:ind w:left="105"/>
              <w:rPr>
                <w:sz w:val="20"/>
              </w:rPr>
            </w:pPr>
            <w:r>
              <w:rPr>
                <w:sz w:val="20"/>
              </w:rPr>
              <w:t>一般公</w:t>
            </w:r>
          </w:p>
          <w:p>
            <w:pPr>
              <w:pStyle w:val="10"/>
              <w:spacing w:before="56"/>
              <w:ind w:left="105"/>
              <w:rPr>
                <w:sz w:val="20"/>
              </w:rPr>
            </w:pPr>
            <w:r>
              <w:rPr>
                <w:sz w:val="20"/>
              </w:rPr>
              <w:t>共预算</w:t>
            </w:r>
          </w:p>
        </w:tc>
        <w:tc>
          <w:tcPr>
            <w:tcW w:w="945" w:type="dxa"/>
          </w:tcPr>
          <w:p>
            <w:pPr>
              <w:pStyle w:val="10"/>
              <w:ind w:right="55"/>
              <w:jc w:val="right"/>
              <w:rPr>
                <w:sz w:val="20"/>
              </w:rPr>
            </w:pPr>
            <w:r>
              <w:rPr>
                <w:sz w:val="20"/>
              </w:rPr>
              <w:t>政府性基</w:t>
            </w:r>
          </w:p>
          <w:p>
            <w:pPr>
              <w:pStyle w:val="10"/>
              <w:spacing w:before="56"/>
              <w:ind w:right="154"/>
              <w:jc w:val="right"/>
              <w:rPr>
                <w:sz w:val="20"/>
              </w:rPr>
            </w:pPr>
            <w:r>
              <w:rPr>
                <w:sz w:val="20"/>
              </w:rPr>
              <w:t>金预算</w:t>
            </w:r>
          </w:p>
        </w:tc>
        <w:tc>
          <w:tcPr>
            <w:tcW w:w="1080" w:type="dxa"/>
          </w:tcPr>
          <w:p>
            <w:pPr>
              <w:pStyle w:val="10"/>
              <w:ind w:left="20" w:right="5"/>
              <w:jc w:val="center"/>
              <w:rPr>
                <w:sz w:val="20"/>
              </w:rPr>
            </w:pPr>
            <w:r>
              <w:rPr>
                <w:sz w:val="20"/>
              </w:rPr>
              <w:t>国有资本经</w:t>
            </w:r>
          </w:p>
          <w:p>
            <w:pPr>
              <w:pStyle w:val="10"/>
              <w:spacing w:before="56"/>
              <w:ind w:left="20" w:right="5"/>
              <w:jc w:val="center"/>
              <w:rPr>
                <w:sz w:val="20"/>
              </w:rPr>
            </w:pPr>
            <w:r>
              <w:rPr>
                <w:sz w:val="20"/>
              </w:rPr>
              <w:t>营预算</w:t>
            </w:r>
          </w:p>
        </w:tc>
        <w:tc>
          <w:tcPr>
            <w:tcW w:w="1335" w:type="dxa"/>
          </w:tcPr>
          <w:p>
            <w:pPr>
              <w:pStyle w:val="10"/>
              <w:ind w:left="47" w:right="33"/>
              <w:jc w:val="center"/>
              <w:rPr>
                <w:sz w:val="20"/>
              </w:rPr>
            </w:pPr>
            <w:r>
              <w:rPr>
                <w:sz w:val="20"/>
              </w:rPr>
              <w:t>财政专户管理</w:t>
            </w:r>
          </w:p>
          <w:p>
            <w:pPr>
              <w:pStyle w:val="10"/>
              <w:spacing w:before="56"/>
              <w:ind w:left="47" w:right="32"/>
              <w:jc w:val="center"/>
              <w:rPr>
                <w:sz w:val="20"/>
              </w:rPr>
            </w:pPr>
            <w:r>
              <w:rPr>
                <w:sz w:val="20"/>
              </w:rPr>
              <w:t>资金收入</w:t>
            </w:r>
          </w:p>
        </w:tc>
        <w:tc>
          <w:tcPr>
            <w:tcW w:w="540" w:type="dxa"/>
          </w:tcPr>
          <w:p>
            <w:pPr>
              <w:pStyle w:val="10"/>
              <w:ind w:left="69"/>
              <w:rPr>
                <w:sz w:val="20"/>
              </w:rPr>
            </w:pPr>
            <w:r>
              <w:rPr>
                <w:sz w:val="20"/>
              </w:rPr>
              <w:t>单位</w:t>
            </w:r>
          </w:p>
          <w:p>
            <w:pPr>
              <w:pStyle w:val="10"/>
              <w:spacing w:before="56"/>
              <w:ind w:left="69"/>
              <w:rPr>
                <w:sz w:val="20"/>
              </w:rPr>
            </w:pPr>
            <w:r>
              <w:rPr>
                <w:sz w:val="20"/>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119" w:type="dxa"/>
            <w:vMerge w:val="continue"/>
            <w:tcBorders>
              <w:top w:val="nil"/>
            </w:tcBorders>
          </w:tcPr>
          <w:p>
            <w:pPr>
              <w:rPr>
                <w:sz w:val="2"/>
                <w:szCs w:val="2"/>
              </w:rPr>
            </w:pPr>
          </w:p>
        </w:tc>
        <w:tc>
          <w:tcPr>
            <w:tcW w:w="2436" w:type="dxa"/>
            <w:vMerge w:val="continue"/>
            <w:tcBorders>
              <w:top w:val="nil"/>
            </w:tcBorders>
          </w:tcPr>
          <w:p>
            <w:pPr>
              <w:rPr>
                <w:sz w:val="2"/>
                <w:szCs w:val="2"/>
              </w:rPr>
            </w:pPr>
          </w:p>
        </w:tc>
        <w:tc>
          <w:tcPr>
            <w:tcW w:w="720" w:type="dxa"/>
          </w:tcPr>
          <w:p>
            <w:pPr>
              <w:pStyle w:val="10"/>
              <w:ind w:left="14"/>
              <w:jc w:val="center"/>
              <w:rPr>
                <w:sz w:val="20"/>
              </w:rPr>
            </w:pPr>
            <w:r>
              <w:rPr>
                <w:sz w:val="20"/>
              </w:rPr>
              <w:t>1</w:t>
            </w:r>
          </w:p>
        </w:tc>
        <w:tc>
          <w:tcPr>
            <w:tcW w:w="720" w:type="dxa"/>
          </w:tcPr>
          <w:p>
            <w:pPr>
              <w:pStyle w:val="10"/>
              <w:ind w:left="14"/>
              <w:jc w:val="center"/>
              <w:rPr>
                <w:sz w:val="20"/>
              </w:rPr>
            </w:pPr>
            <w:r>
              <w:rPr>
                <w:sz w:val="20"/>
              </w:rPr>
              <w:t>2</w:t>
            </w:r>
          </w:p>
        </w:tc>
        <w:tc>
          <w:tcPr>
            <w:tcW w:w="840" w:type="dxa"/>
          </w:tcPr>
          <w:p>
            <w:pPr>
              <w:pStyle w:val="10"/>
              <w:ind w:left="14"/>
              <w:jc w:val="center"/>
              <w:rPr>
                <w:sz w:val="20"/>
              </w:rPr>
            </w:pPr>
            <w:r>
              <w:rPr>
                <w:sz w:val="20"/>
              </w:rPr>
              <w:t>3</w:t>
            </w:r>
          </w:p>
        </w:tc>
        <w:tc>
          <w:tcPr>
            <w:tcW w:w="975" w:type="dxa"/>
          </w:tcPr>
          <w:p>
            <w:pPr>
              <w:pStyle w:val="10"/>
              <w:ind w:left="14"/>
              <w:jc w:val="center"/>
              <w:rPr>
                <w:sz w:val="20"/>
              </w:rPr>
            </w:pPr>
            <w:r>
              <w:rPr>
                <w:sz w:val="20"/>
              </w:rPr>
              <w:t>4</w:t>
            </w:r>
          </w:p>
        </w:tc>
        <w:tc>
          <w:tcPr>
            <w:tcW w:w="1110" w:type="dxa"/>
          </w:tcPr>
          <w:p>
            <w:pPr>
              <w:pStyle w:val="10"/>
              <w:ind w:left="14"/>
              <w:jc w:val="center"/>
              <w:rPr>
                <w:sz w:val="20"/>
              </w:rPr>
            </w:pPr>
            <w:r>
              <w:rPr>
                <w:sz w:val="20"/>
              </w:rPr>
              <w:t>5</w:t>
            </w:r>
          </w:p>
        </w:tc>
        <w:tc>
          <w:tcPr>
            <w:tcW w:w="1380" w:type="dxa"/>
          </w:tcPr>
          <w:p>
            <w:pPr>
              <w:pStyle w:val="10"/>
              <w:ind w:left="14"/>
              <w:jc w:val="center"/>
              <w:rPr>
                <w:sz w:val="20"/>
              </w:rPr>
            </w:pPr>
            <w:r>
              <w:rPr>
                <w:sz w:val="20"/>
              </w:rPr>
              <w:t>6</w:t>
            </w:r>
          </w:p>
        </w:tc>
        <w:tc>
          <w:tcPr>
            <w:tcW w:w="570" w:type="dxa"/>
          </w:tcPr>
          <w:p>
            <w:pPr>
              <w:pStyle w:val="10"/>
              <w:ind w:left="14"/>
              <w:jc w:val="center"/>
              <w:rPr>
                <w:sz w:val="20"/>
              </w:rPr>
            </w:pPr>
            <w:r>
              <w:rPr>
                <w:sz w:val="20"/>
              </w:rPr>
              <w:t>7</w:t>
            </w:r>
          </w:p>
        </w:tc>
        <w:tc>
          <w:tcPr>
            <w:tcW w:w="525" w:type="dxa"/>
          </w:tcPr>
          <w:p>
            <w:pPr>
              <w:pStyle w:val="10"/>
              <w:ind w:left="14"/>
              <w:jc w:val="center"/>
              <w:rPr>
                <w:sz w:val="20"/>
              </w:rPr>
            </w:pPr>
            <w:r>
              <w:rPr>
                <w:sz w:val="20"/>
              </w:rPr>
              <w:t>8</w:t>
            </w:r>
          </w:p>
        </w:tc>
        <w:tc>
          <w:tcPr>
            <w:tcW w:w="810" w:type="dxa"/>
          </w:tcPr>
          <w:p>
            <w:pPr>
              <w:pStyle w:val="10"/>
              <w:ind w:left="14"/>
              <w:jc w:val="center"/>
              <w:rPr>
                <w:sz w:val="20"/>
              </w:rPr>
            </w:pPr>
            <w:r>
              <w:rPr>
                <w:sz w:val="20"/>
              </w:rPr>
              <w:t>9</w:t>
            </w:r>
          </w:p>
        </w:tc>
        <w:tc>
          <w:tcPr>
            <w:tcW w:w="945" w:type="dxa"/>
          </w:tcPr>
          <w:p>
            <w:pPr>
              <w:pStyle w:val="10"/>
              <w:ind w:left="352" w:right="337"/>
              <w:jc w:val="center"/>
              <w:rPr>
                <w:sz w:val="20"/>
              </w:rPr>
            </w:pPr>
            <w:r>
              <w:rPr>
                <w:sz w:val="20"/>
              </w:rPr>
              <w:t>10</w:t>
            </w:r>
          </w:p>
        </w:tc>
        <w:tc>
          <w:tcPr>
            <w:tcW w:w="1080" w:type="dxa"/>
          </w:tcPr>
          <w:p>
            <w:pPr>
              <w:pStyle w:val="10"/>
              <w:ind w:left="20" w:right="5"/>
              <w:jc w:val="center"/>
              <w:rPr>
                <w:sz w:val="20"/>
              </w:rPr>
            </w:pPr>
            <w:r>
              <w:rPr>
                <w:sz w:val="20"/>
              </w:rPr>
              <w:t>11</w:t>
            </w:r>
          </w:p>
        </w:tc>
        <w:tc>
          <w:tcPr>
            <w:tcW w:w="1335" w:type="dxa"/>
          </w:tcPr>
          <w:p>
            <w:pPr>
              <w:pStyle w:val="10"/>
              <w:ind w:left="47" w:right="32"/>
              <w:jc w:val="center"/>
              <w:rPr>
                <w:sz w:val="20"/>
              </w:rPr>
            </w:pPr>
            <w:r>
              <w:rPr>
                <w:sz w:val="20"/>
              </w:rPr>
              <w:t>12</w:t>
            </w:r>
          </w:p>
        </w:tc>
        <w:tc>
          <w:tcPr>
            <w:tcW w:w="540" w:type="dxa"/>
          </w:tcPr>
          <w:p>
            <w:pPr>
              <w:pStyle w:val="10"/>
              <w:ind w:left="170"/>
              <w:rPr>
                <w:sz w:val="20"/>
              </w:rPr>
            </w:pPr>
            <w:r>
              <w:rPr>
                <w:sz w:val="20"/>
              </w:rPr>
              <w: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119" w:type="dxa"/>
          </w:tcPr>
          <w:p>
            <w:pPr>
              <w:pStyle w:val="10"/>
              <w:spacing w:before="0"/>
              <w:rPr>
                <w:rFonts w:ascii="Times New Roman"/>
                <w:sz w:val="20"/>
              </w:rPr>
            </w:pPr>
          </w:p>
        </w:tc>
        <w:tc>
          <w:tcPr>
            <w:tcW w:w="2436" w:type="dxa"/>
          </w:tcPr>
          <w:p>
            <w:pPr>
              <w:pStyle w:val="10"/>
              <w:ind w:left="949" w:right="1032"/>
              <w:jc w:val="center"/>
              <w:rPr>
                <w:sz w:val="20"/>
              </w:rPr>
            </w:pPr>
            <w:r>
              <w:rPr>
                <w:sz w:val="20"/>
              </w:rPr>
              <w:t>合计</w:t>
            </w:r>
          </w:p>
        </w:tc>
        <w:tc>
          <w:tcPr>
            <w:tcW w:w="720" w:type="dxa"/>
          </w:tcPr>
          <w:p>
            <w:pPr>
              <w:pStyle w:val="10"/>
              <w:ind w:left="111" w:right="-15"/>
              <w:jc w:val="center"/>
              <w:rPr>
                <w:sz w:val="20"/>
              </w:rPr>
            </w:pPr>
            <w:r>
              <w:rPr>
                <w:sz w:val="20"/>
              </w:rPr>
              <w:t>892.11</w:t>
            </w:r>
          </w:p>
        </w:tc>
        <w:tc>
          <w:tcPr>
            <w:tcW w:w="720" w:type="dxa"/>
          </w:tcPr>
          <w:p>
            <w:pPr>
              <w:pStyle w:val="10"/>
              <w:ind w:left="111" w:right="-15"/>
              <w:jc w:val="center"/>
              <w:rPr>
                <w:sz w:val="20"/>
              </w:rPr>
            </w:pPr>
            <w:r>
              <w:rPr>
                <w:sz w:val="20"/>
              </w:rPr>
              <w:t>889.49</w:t>
            </w:r>
          </w:p>
        </w:tc>
        <w:tc>
          <w:tcPr>
            <w:tcW w:w="840" w:type="dxa"/>
          </w:tcPr>
          <w:p>
            <w:pPr>
              <w:pStyle w:val="10"/>
              <w:ind w:right="-15"/>
              <w:jc w:val="right"/>
              <w:rPr>
                <w:sz w:val="20"/>
              </w:rPr>
            </w:pPr>
            <w:r>
              <w:rPr>
                <w:sz w:val="20"/>
              </w:rPr>
              <w:t>889.49</w:t>
            </w:r>
          </w:p>
        </w:tc>
        <w:tc>
          <w:tcPr>
            <w:tcW w:w="975" w:type="dxa"/>
          </w:tcPr>
          <w:p>
            <w:pPr>
              <w:pStyle w:val="10"/>
              <w:ind w:right="-15"/>
              <w:jc w:val="right"/>
              <w:rPr>
                <w:sz w:val="20"/>
              </w:rPr>
            </w:pPr>
            <w:r>
              <w:rPr>
                <w:sz w:val="20"/>
              </w:rPr>
              <w:t>0.00</w:t>
            </w:r>
          </w:p>
        </w:tc>
        <w:tc>
          <w:tcPr>
            <w:tcW w:w="1110" w:type="dxa"/>
          </w:tcPr>
          <w:p>
            <w:pPr>
              <w:pStyle w:val="10"/>
              <w:ind w:right="-15"/>
              <w:jc w:val="right"/>
              <w:rPr>
                <w:sz w:val="20"/>
              </w:rPr>
            </w:pPr>
            <w:r>
              <w:rPr>
                <w:sz w:val="20"/>
              </w:rPr>
              <w:t>0.00</w:t>
            </w:r>
          </w:p>
        </w:tc>
        <w:tc>
          <w:tcPr>
            <w:tcW w:w="1380" w:type="dxa"/>
          </w:tcPr>
          <w:p>
            <w:pPr>
              <w:pStyle w:val="10"/>
              <w:ind w:right="-15"/>
              <w:jc w:val="right"/>
              <w:rPr>
                <w:sz w:val="20"/>
              </w:rPr>
            </w:pPr>
            <w:r>
              <w:rPr>
                <w:sz w:val="20"/>
              </w:rPr>
              <w:t>0.00</w:t>
            </w:r>
          </w:p>
        </w:tc>
        <w:tc>
          <w:tcPr>
            <w:tcW w:w="570" w:type="dxa"/>
          </w:tcPr>
          <w:p>
            <w:pPr>
              <w:pStyle w:val="10"/>
              <w:ind w:right="-15"/>
              <w:jc w:val="right"/>
              <w:rPr>
                <w:sz w:val="20"/>
              </w:rPr>
            </w:pPr>
            <w:r>
              <w:rPr>
                <w:sz w:val="20"/>
              </w:rPr>
              <w:t>0.00</w:t>
            </w:r>
          </w:p>
        </w:tc>
        <w:tc>
          <w:tcPr>
            <w:tcW w:w="525" w:type="dxa"/>
          </w:tcPr>
          <w:p>
            <w:pPr>
              <w:pStyle w:val="10"/>
              <w:ind w:left="117" w:right="-15"/>
              <w:jc w:val="center"/>
              <w:rPr>
                <w:sz w:val="20"/>
              </w:rPr>
            </w:pPr>
            <w:r>
              <w:rPr>
                <w:sz w:val="20"/>
              </w:rPr>
              <w:t>2.62</w:t>
            </w:r>
          </w:p>
        </w:tc>
        <w:tc>
          <w:tcPr>
            <w:tcW w:w="810" w:type="dxa"/>
          </w:tcPr>
          <w:p>
            <w:pPr>
              <w:pStyle w:val="10"/>
              <w:ind w:right="-15"/>
              <w:jc w:val="right"/>
              <w:rPr>
                <w:sz w:val="20"/>
              </w:rPr>
            </w:pPr>
            <w:r>
              <w:rPr>
                <w:sz w:val="20"/>
              </w:rPr>
              <w:t>2.62</w:t>
            </w:r>
          </w:p>
        </w:tc>
        <w:tc>
          <w:tcPr>
            <w:tcW w:w="945" w:type="dxa"/>
          </w:tcPr>
          <w:p>
            <w:pPr>
              <w:pStyle w:val="10"/>
              <w:ind w:right="-15"/>
              <w:jc w:val="right"/>
              <w:rPr>
                <w:sz w:val="20"/>
              </w:rPr>
            </w:pPr>
            <w:r>
              <w:rPr>
                <w:sz w:val="20"/>
              </w:rPr>
              <w:t>0.00</w:t>
            </w:r>
          </w:p>
        </w:tc>
        <w:tc>
          <w:tcPr>
            <w:tcW w:w="1080" w:type="dxa"/>
          </w:tcPr>
          <w:p>
            <w:pPr>
              <w:pStyle w:val="10"/>
              <w:ind w:right="-15"/>
              <w:jc w:val="right"/>
              <w:rPr>
                <w:sz w:val="20"/>
              </w:rPr>
            </w:pPr>
            <w:r>
              <w:rPr>
                <w:sz w:val="20"/>
              </w:rPr>
              <w:t>0.00</w:t>
            </w:r>
          </w:p>
        </w:tc>
        <w:tc>
          <w:tcPr>
            <w:tcW w:w="1335" w:type="dxa"/>
          </w:tcPr>
          <w:p>
            <w:pPr>
              <w:pStyle w:val="10"/>
              <w:ind w:right="-15"/>
              <w:jc w:val="right"/>
              <w:rPr>
                <w:sz w:val="20"/>
              </w:rPr>
            </w:pPr>
            <w:r>
              <w:rPr>
                <w:sz w:val="20"/>
              </w:rPr>
              <w:t>0.00</w:t>
            </w:r>
          </w:p>
        </w:tc>
        <w:tc>
          <w:tcPr>
            <w:tcW w:w="540" w:type="dxa"/>
          </w:tcPr>
          <w:p>
            <w:pPr>
              <w:pStyle w:val="10"/>
              <w:ind w:left="132"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119" w:type="dxa"/>
          </w:tcPr>
          <w:p>
            <w:pPr>
              <w:pStyle w:val="10"/>
              <w:spacing w:before="3"/>
              <w:rPr>
                <w:sz w:val="14"/>
              </w:rPr>
            </w:pPr>
          </w:p>
          <w:p>
            <w:pPr>
              <w:pStyle w:val="10"/>
              <w:spacing w:before="1"/>
              <w:ind w:left="108"/>
              <w:rPr>
                <w:sz w:val="20"/>
              </w:rPr>
            </w:pPr>
            <w:r>
              <w:rPr>
                <w:sz w:val="20"/>
              </w:rPr>
              <w:t>101</w:t>
            </w:r>
          </w:p>
        </w:tc>
        <w:tc>
          <w:tcPr>
            <w:tcW w:w="2436" w:type="dxa"/>
          </w:tcPr>
          <w:p>
            <w:pPr>
              <w:pStyle w:val="10"/>
              <w:ind w:left="108"/>
              <w:rPr>
                <w:sz w:val="20"/>
              </w:rPr>
            </w:pPr>
            <w:r>
              <w:rPr>
                <w:sz w:val="20"/>
              </w:rPr>
              <w:t>昭平县人民代表大会常务</w:t>
            </w:r>
          </w:p>
          <w:p>
            <w:pPr>
              <w:pStyle w:val="10"/>
              <w:spacing w:before="56"/>
              <w:ind w:left="7"/>
              <w:rPr>
                <w:sz w:val="20"/>
              </w:rPr>
            </w:pPr>
            <w:r>
              <w:rPr>
                <w:sz w:val="20"/>
              </w:rPr>
              <w:t>委员会办公室</w:t>
            </w:r>
          </w:p>
        </w:tc>
        <w:tc>
          <w:tcPr>
            <w:tcW w:w="720" w:type="dxa"/>
          </w:tcPr>
          <w:p>
            <w:pPr>
              <w:pStyle w:val="10"/>
              <w:spacing w:before="3"/>
              <w:rPr>
                <w:sz w:val="14"/>
              </w:rPr>
            </w:pPr>
          </w:p>
          <w:p>
            <w:pPr>
              <w:pStyle w:val="10"/>
              <w:spacing w:before="1"/>
              <w:ind w:left="111" w:right="-15"/>
              <w:jc w:val="center"/>
              <w:rPr>
                <w:sz w:val="20"/>
              </w:rPr>
            </w:pPr>
            <w:r>
              <w:rPr>
                <w:sz w:val="20"/>
              </w:rPr>
              <w:t>892.11</w:t>
            </w:r>
          </w:p>
        </w:tc>
        <w:tc>
          <w:tcPr>
            <w:tcW w:w="720" w:type="dxa"/>
          </w:tcPr>
          <w:p>
            <w:pPr>
              <w:pStyle w:val="10"/>
              <w:spacing w:before="3"/>
              <w:rPr>
                <w:sz w:val="14"/>
              </w:rPr>
            </w:pPr>
          </w:p>
          <w:p>
            <w:pPr>
              <w:pStyle w:val="10"/>
              <w:spacing w:before="1"/>
              <w:ind w:left="111" w:right="-15"/>
              <w:jc w:val="center"/>
              <w:rPr>
                <w:sz w:val="20"/>
              </w:rPr>
            </w:pPr>
            <w:r>
              <w:rPr>
                <w:sz w:val="20"/>
              </w:rPr>
              <w:t>889.49</w:t>
            </w:r>
          </w:p>
        </w:tc>
        <w:tc>
          <w:tcPr>
            <w:tcW w:w="840" w:type="dxa"/>
          </w:tcPr>
          <w:p>
            <w:pPr>
              <w:pStyle w:val="10"/>
              <w:spacing w:before="3"/>
              <w:rPr>
                <w:sz w:val="14"/>
              </w:rPr>
            </w:pPr>
          </w:p>
          <w:p>
            <w:pPr>
              <w:pStyle w:val="10"/>
              <w:spacing w:before="1"/>
              <w:ind w:right="-15"/>
              <w:jc w:val="right"/>
              <w:rPr>
                <w:sz w:val="20"/>
              </w:rPr>
            </w:pPr>
            <w:r>
              <w:rPr>
                <w:sz w:val="20"/>
              </w:rPr>
              <w:t>889.49</w:t>
            </w:r>
          </w:p>
        </w:tc>
        <w:tc>
          <w:tcPr>
            <w:tcW w:w="975" w:type="dxa"/>
          </w:tcPr>
          <w:p>
            <w:pPr>
              <w:pStyle w:val="10"/>
              <w:spacing w:before="3"/>
              <w:rPr>
                <w:sz w:val="14"/>
              </w:rPr>
            </w:pPr>
          </w:p>
          <w:p>
            <w:pPr>
              <w:pStyle w:val="10"/>
              <w:spacing w:before="1"/>
              <w:ind w:right="-15"/>
              <w:jc w:val="right"/>
              <w:rPr>
                <w:sz w:val="20"/>
              </w:rPr>
            </w:pPr>
            <w:r>
              <w:rPr>
                <w:sz w:val="20"/>
              </w:rPr>
              <w:t>0.00</w:t>
            </w:r>
          </w:p>
        </w:tc>
        <w:tc>
          <w:tcPr>
            <w:tcW w:w="1110" w:type="dxa"/>
          </w:tcPr>
          <w:p>
            <w:pPr>
              <w:pStyle w:val="10"/>
              <w:spacing w:before="3"/>
              <w:rPr>
                <w:sz w:val="14"/>
              </w:rPr>
            </w:pPr>
          </w:p>
          <w:p>
            <w:pPr>
              <w:pStyle w:val="10"/>
              <w:spacing w:before="1"/>
              <w:ind w:right="-15"/>
              <w:jc w:val="right"/>
              <w:rPr>
                <w:sz w:val="20"/>
              </w:rPr>
            </w:pPr>
            <w:r>
              <w:rPr>
                <w:sz w:val="20"/>
              </w:rPr>
              <w:t>0.00</w:t>
            </w:r>
          </w:p>
        </w:tc>
        <w:tc>
          <w:tcPr>
            <w:tcW w:w="1380" w:type="dxa"/>
          </w:tcPr>
          <w:p>
            <w:pPr>
              <w:pStyle w:val="10"/>
              <w:spacing w:before="3"/>
              <w:rPr>
                <w:sz w:val="14"/>
              </w:rPr>
            </w:pPr>
          </w:p>
          <w:p>
            <w:pPr>
              <w:pStyle w:val="10"/>
              <w:spacing w:before="1"/>
              <w:ind w:right="-15"/>
              <w:jc w:val="right"/>
              <w:rPr>
                <w:sz w:val="20"/>
              </w:rPr>
            </w:pPr>
            <w:r>
              <w:rPr>
                <w:sz w:val="20"/>
              </w:rPr>
              <w:t>0.00</w:t>
            </w:r>
          </w:p>
        </w:tc>
        <w:tc>
          <w:tcPr>
            <w:tcW w:w="570" w:type="dxa"/>
          </w:tcPr>
          <w:p>
            <w:pPr>
              <w:pStyle w:val="10"/>
              <w:spacing w:before="3"/>
              <w:rPr>
                <w:sz w:val="14"/>
              </w:rPr>
            </w:pPr>
          </w:p>
          <w:p>
            <w:pPr>
              <w:pStyle w:val="10"/>
              <w:spacing w:before="1"/>
              <w:ind w:right="-15"/>
              <w:jc w:val="right"/>
              <w:rPr>
                <w:sz w:val="20"/>
              </w:rPr>
            </w:pPr>
            <w:r>
              <w:rPr>
                <w:sz w:val="20"/>
              </w:rPr>
              <w:t>0.00</w:t>
            </w:r>
          </w:p>
        </w:tc>
        <w:tc>
          <w:tcPr>
            <w:tcW w:w="525" w:type="dxa"/>
          </w:tcPr>
          <w:p>
            <w:pPr>
              <w:pStyle w:val="10"/>
              <w:spacing w:before="3"/>
              <w:rPr>
                <w:sz w:val="14"/>
              </w:rPr>
            </w:pPr>
          </w:p>
          <w:p>
            <w:pPr>
              <w:pStyle w:val="10"/>
              <w:spacing w:before="1"/>
              <w:ind w:left="117" w:right="-15"/>
              <w:jc w:val="center"/>
              <w:rPr>
                <w:sz w:val="20"/>
              </w:rPr>
            </w:pPr>
            <w:r>
              <w:rPr>
                <w:sz w:val="20"/>
              </w:rPr>
              <w:t>2.62</w:t>
            </w:r>
          </w:p>
        </w:tc>
        <w:tc>
          <w:tcPr>
            <w:tcW w:w="810" w:type="dxa"/>
          </w:tcPr>
          <w:p>
            <w:pPr>
              <w:pStyle w:val="10"/>
              <w:spacing w:before="3"/>
              <w:rPr>
                <w:sz w:val="14"/>
              </w:rPr>
            </w:pPr>
          </w:p>
          <w:p>
            <w:pPr>
              <w:pStyle w:val="10"/>
              <w:spacing w:before="1"/>
              <w:ind w:right="-15"/>
              <w:jc w:val="right"/>
              <w:rPr>
                <w:sz w:val="20"/>
              </w:rPr>
            </w:pPr>
            <w:r>
              <w:rPr>
                <w:sz w:val="20"/>
              </w:rPr>
              <w:t>2.62</w:t>
            </w:r>
          </w:p>
        </w:tc>
        <w:tc>
          <w:tcPr>
            <w:tcW w:w="945" w:type="dxa"/>
          </w:tcPr>
          <w:p>
            <w:pPr>
              <w:pStyle w:val="10"/>
              <w:spacing w:before="3"/>
              <w:rPr>
                <w:sz w:val="14"/>
              </w:rPr>
            </w:pPr>
          </w:p>
          <w:p>
            <w:pPr>
              <w:pStyle w:val="10"/>
              <w:spacing w:before="1"/>
              <w:ind w:right="-15"/>
              <w:jc w:val="right"/>
              <w:rPr>
                <w:sz w:val="20"/>
              </w:rPr>
            </w:pPr>
            <w:r>
              <w:rPr>
                <w:sz w:val="20"/>
              </w:rPr>
              <w:t>0.00</w:t>
            </w:r>
          </w:p>
        </w:tc>
        <w:tc>
          <w:tcPr>
            <w:tcW w:w="1080" w:type="dxa"/>
          </w:tcPr>
          <w:p>
            <w:pPr>
              <w:pStyle w:val="10"/>
              <w:spacing w:before="3"/>
              <w:rPr>
                <w:sz w:val="14"/>
              </w:rPr>
            </w:pPr>
          </w:p>
          <w:p>
            <w:pPr>
              <w:pStyle w:val="10"/>
              <w:spacing w:before="1"/>
              <w:ind w:right="-15"/>
              <w:jc w:val="right"/>
              <w:rPr>
                <w:sz w:val="20"/>
              </w:rPr>
            </w:pPr>
            <w:r>
              <w:rPr>
                <w:sz w:val="20"/>
              </w:rPr>
              <w:t>0.00</w:t>
            </w:r>
          </w:p>
        </w:tc>
        <w:tc>
          <w:tcPr>
            <w:tcW w:w="1335" w:type="dxa"/>
          </w:tcPr>
          <w:p>
            <w:pPr>
              <w:pStyle w:val="10"/>
              <w:spacing w:before="3"/>
              <w:rPr>
                <w:sz w:val="14"/>
              </w:rPr>
            </w:pPr>
          </w:p>
          <w:p>
            <w:pPr>
              <w:pStyle w:val="10"/>
              <w:spacing w:before="1"/>
              <w:ind w:right="-15"/>
              <w:jc w:val="right"/>
              <w:rPr>
                <w:sz w:val="20"/>
              </w:rPr>
            </w:pPr>
            <w:r>
              <w:rPr>
                <w:sz w:val="20"/>
              </w:rPr>
              <w:t>0.00</w:t>
            </w:r>
          </w:p>
        </w:tc>
        <w:tc>
          <w:tcPr>
            <w:tcW w:w="540" w:type="dxa"/>
          </w:tcPr>
          <w:p>
            <w:pPr>
              <w:pStyle w:val="10"/>
              <w:spacing w:before="3"/>
              <w:rPr>
                <w:sz w:val="14"/>
              </w:rPr>
            </w:pPr>
          </w:p>
          <w:p>
            <w:pPr>
              <w:pStyle w:val="10"/>
              <w:spacing w:before="1"/>
              <w:ind w:left="132" w:right="-15"/>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119" w:type="dxa"/>
          </w:tcPr>
          <w:p>
            <w:pPr>
              <w:pStyle w:val="10"/>
              <w:spacing w:before="3"/>
              <w:rPr>
                <w:sz w:val="14"/>
              </w:rPr>
            </w:pPr>
          </w:p>
          <w:p>
            <w:pPr>
              <w:pStyle w:val="10"/>
              <w:spacing w:before="1"/>
              <w:ind w:left="108"/>
              <w:rPr>
                <w:sz w:val="20"/>
              </w:rPr>
            </w:pPr>
            <w:r>
              <w:rPr>
                <w:sz w:val="20"/>
              </w:rPr>
              <w:t>101001</w:t>
            </w:r>
          </w:p>
        </w:tc>
        <w:tc>
          <w:tcPr>
            <w:tcW w:w="2436" w:type="dxa"/>
          </w:tcPr>
          <w:p>
            <w:pPr>
              <w:pStyle w:val="10"/>
              <w:ind w:left="108"/>
              <w:rPr>
                <w:sz w:val="20"/>
              </w:rPr>
            </w:pPr>
            <w:r>
              <w:rPr>
                <w:sz w:val="20"/>
              </w:rPr>
              <w:t>昭平县人民代表大会常务</w:t>
            </w:r>
          </w:p>
          <w:p>
            <w:pPr>
              <w:pStyle w:val="10"/>
              <w:spacing w:before="56"/>
              <w:ind w:left="7"/>
              <w:rPr>
                <w:sz w:val="20"/>
              </w:rPr>
            </w:pPr>
            <w:r>
              <w:rPr>
                <w:sz w:val="20"/>
              </w:rPr>
              <w:t>委员会办公室</w:t>
            </w:r>
          </w:p>
        </w:tc>
        <w:tc>
          <w:tcPr>
            <w:tcW w:w="720" w:type="dxa"/>
          </w:tcPr>
          <w:p>
            <w:pPr>
              <w:pStyle w:val="10"/>
              <w:spacing w:before="3"/>
              <w:rPr>
                <w:sz w:val="14"/>
              </w:rPr>
            </w:pPr>
          </w:p>
          <w:p>
            <w:pPr>
              <w:pStyle w:val="10"/>
              <w:spacing w:before="1"/>
              <w:ind w:left="111" w:right="-15"/>
              <w:jc w:val="center"/>
              <w:rPr>
                <w:sz w:val="20"/>
              </w:rPr>
            </w:pPr>
            <w:r>
              <w:rPr>
                <w:sz w:val="20"/>
              </w:rPr>
              <w:t>892.11</w:t>
            </w:r>
          </w:p>
        </w:tc>
        <w:tc>
          <w:tcPr>
            <w:tcW w:w="720" w:type="dxa"/>
          </w:tcPr>
          <w:p>
            <w:pPr>
              <w:pStyle w:val="10"/>
              <w:spacing w:before="3"/>
              <w:rPr>
                <w:sz w:val="14"/>
              </w:rPr>
            </w:pPr>
          </w:p>
          <w:p>
            <w:pPr>
              <w:pStyle w:val="10"/>
              <w:spacing w:before="1"/>
              <w:ind w:left="111" w:right="-15"/>
              <w:jc w:val="center"/>
              <w:rPr>
                <w:sz w:val="20"/>
              </w:rPr>
            </w:pPr>
            <w:r>
              <w:rPr>
                <w:sz w:val="20"/>
              </w:rPr>
              <w:t>889.49</w:t>
            </w:r>
          </w:p>
        </w:tc>
        <w:tc>
          <w:tcPr>
            <w:tcW w:w="840" w:type="dxa"/>
          </w:tcPr>
          <w:p>
            <w:pPr>
              <w:pStyle w:val="10"/>
              <w:spacing w:before="3"/>
              <w:rPr>
                <w:sz w:val="14"/>
              </w:rPr>
            </w:pPr>
          </w:p>
          <w:p>
            <w:pPr>
              <w:pStyle w:val="10"/>
              <w:spacing w:before="1"/>
              <w:ind w:right="-15"/>
              <w:jc w:val="right"/>
              <w:rPr>
                <w:sz w:val="20"/>
              </w:rPr>
            </w:pPr>
            <w:r>
              <w:rPr>
                <w:sz w:val="20"/>
              </w:rPr>
              <w:t>889.49</w:t>
            </w:r>
          </w:p>
        </w:tc>
        <w:tc>
          <w:tcPr>
            <w:tcW w:w="975" w:type="dxa"/>
          </w:tcPr>
          <w:p>
            <w:pPr>
              <w:pStyle w:val="10"/>
              <w:spacing w:before="3"/>
              <w:rPr>
                <w:sz w:val="14"/>
              </w:rPr>
            </w:pPr>
          </w:p>
          <w:p>
            <w:pPr>
              <w:pStyle w:val="10"/>
              <w:spacing w:before="1"/>
              <w:ind w:right="-15"/>
              <w:jc w:val="right"/>
              <w:rPr>
                <w:sz w:val="20"/>
              </w:rPr>
            </w:pPr>
            <w:r>
              <w:rPr>
                <w:sz w:val="20"/>
              </w:rPr>
              <w:t>0.00</w:t>
            </w:r>
          </w:p>
        </w:tc>
        <w:tc>
          <w:tcPr>
            <w:tcW w:w="1110" w:type="dxa"/>
          </w:tcPr>
          <w:p>
            <w:pPr>
              <w:pStyle w:val="10"/>
              <w:spacing w:before="3"/>
              <w:rPr>
                <w:sz w:val="14"/>
              </w:rPr>
            </w:pPr>
          </w:p>
          <w:p>
            <w:pPr>
              <w:pStyle w:val="10"/>
              <w:spacing w:before="1"/>
              <w:ind w:right="-15"/>
              <w:jc w:val="right"/>
              <w:rPr>
                <w:sz w:val="20"/>
              </w:rPr>
            </w:pPr>
            <w:r>
              <w:rPr>
                <w:sz w:val="20"/>
              </w:rPr>
              <w:t>0.00</w:t>
            </w:r>
          </w:p>
        </w:tc>
        <w:tc>
          <w:tcPr>
            <w:tcW w:w="1380" w:type="dxa"/>
          </w:tcPr>
          <w:p>
            <w:pPr>
              <w:pStyle w:val="10"/>
              <w:spacing w:before="3"/>
              <w:rPr>
                <w:sz w:val="14"/>
              </w:rPr>
            </w:pPr>
          </w:p>
          <w:p>
            <w:pPr>
              <w:pStyle w:val="10"/>
              <w:spacing w:before="1"/>
              <w:ind w:right="-15"/>
              <w:jc w:val="right"/>
              <w:rPr>
                <w:sz w:val="20"/>
              </w:rPr>
            </w:pPr>
            <w:r>
              <w:rPr>
                <w:sz w:val="20"/>
              </w:rPr>
              <w:t>0.00</w:t>
            </w:r>
          </w:p>
        </w:tc>
        <w:tc>
          <w:tcPr>
            <w:tcW w:w="570" w:type="dxa"/>
          </w:tcPr>
          <w:p>
            <w:pPr>
              <w:pStyle w:val="10"/>
              <w:spacing w:before="3"/>
              <w:rPr>
                <w:sz w:val="14"/>
              </w:rPr>
            </w:pPr>
          </w:p>
          <w:p>
            <w:pPr>
              <w:pStyle w:val="10"/>
              <w:spacing w:before="1"/>
              <w:ind w:right="-15"/>
              <w:jc w:val="right"/>
              <w:rPr>
                <w:sz w:val="20"/>
              </w:rPr>
            </w:pPr>
            <w:r>
              <w:rPr>
                <w:sz w:val="20"/>
              </w:rPr>
              <w:t>0.00</w:t>
            </w:r>
          </w:p>
        </w:tc>
        <w:tc>
          <w:tcPr>
            <w:tcW w:w="525" w:type="dxa"/>
          </w:tcPr>
          <w:p>
            <w:pPr>
              <w:pStyle w:val="10"/>
              <w:spacing w:before="3"/>
              <w:rPr>
                <w:sz w:val="14"/>
              </w:rPr>
            </w:pPr>
          </w:p>
          <w:p>
            <w:pPr>
              <w:pStyle w:val="10"/>
              <w:spacing w:before="1"/>
              <w:ind w:left="117" w:right="-15"/>
              <w:jc w:val="center"/>
              <w:rPr>
                <w:sz w:val="20"/>
              </w:rPr>
            </w:pPr>
            <w:r>
              <w:rPr>
                <w:sz w:val="20"/>
              </w:rPr>
              <w:t>2.62</w:t>
            </w:r>
          </w:p>
        </w:tc>
        <w:tc>
          <w:tcPr>
            <w:tcW w:w="810" w:type="dxa"/>
          </w:tcPr>
          <w:p>
            <w:pPr>
              <w:pStyle w:val="10"/>
              <w:spacing w:before="3"/>
              <w:rPr>
                <w:sz w:val="14"/>
              </w:rPr>
            </w:pPr>
          </w:p>
          <w:p>
            <w:pPr>
              <w:pStyle w:val="10"/>
              <w:spacing w:before="1"/>
              <w:ind w:right="-15"/>
              <w:jc w:val="right"/>
              <w:rPr>
                <w:sz w:val="20"/>
              </w:rPr>
            </w:pPr>
            <w:r>
              <w:rPr>
                <w:sz w:val="20"/>
              </w:rPr>
              <w:t>2.62</w:t>
            </w:r>
          </w:p>
        </w:tc>
        <w:tc>
          <w:tcPr>
            <w:tcW w:w="945" w:type="dxa"/>
          </w:tcPr>
          <w:p>
            <w:pPr>
              <w:pStyle w:val="10"/>
              <w:spacing w:before="3"/>
              <w:rPr>
                <w:sz w:val="14"/>
              </w:rPr>
            </w:pPr>
          </w:p>
          <w:p>
            <w:pPr>
              <w:pStyle w:val="10"/>
              <w:spacing w:before="1"/>
              <w:ind w:right="-15"/>
              <w:jc w:val="right"/>
              <w:rPr>
                <w:sz w:val="20"/>
              </w:rPr>
            </w:pPr>
            <w:r>
              <w:rPr>
                <w:sz w:val="20"/>
              </w:rPr>
              <w:t>0.00</w:t>
            </w:r>
          </w:p>
        </w:tc>
        <w:tc>
          <w:tcPr>
            <w:tcW w:w="1080" w:type="dxa"/>
          </w:tcPr>
          <w:p>
            <w:pPr>
              <w:pStyle w:val="10"/>
              <w:spacing w:before="3"/>
              <w:rPr>
                <w:sz w:val="14"/>
              </w:rPr>
            </w:pPr>
          </w:p>
          <w:p>
            <w:pPr>
              <w:pStyle w:val="10"/>
              <w:spacing w:before="1"/>
              <w:ind w:right="-15"/>
              <w:jc w:val="right"/>
              <w:rPr>
                <w:sz w:val="20"/>
              </w:rPr>
            </w:pPr>
            <w:r>
              <w:rPr>
                <w:sz w:val="20"/>
              </w:rPr>
              <w:t>0.00</w:t>
            </w:r>
          </w:p>
        </w:tc>
        <w:tc>
          <w:tcPr>
            <w:tcW w:w="1335" w:type="dxa"/>
          </w:tcPr>
          <w:p>
            <w:pPr>
              <w:pStyle w:val="10"/>
              <w:spacing w:before="3"/>
              <w:rPr>
                <w:sz w:val="14"/>
              </w:rPr>
            </w:pPr>
          </w:p>
          <w:p>
            <w:pPr>
              <w:pStyle w:val="10"/>
              <w:spacing w:before="1"/>
              <w:ind w:right="-15"/>
              <w:jc w:val="right"/>
              <w:rPr>
                <w:sz w:val="20"/>
              </w:rPr>
            </w:pPr>
            <w:r>
              <w:rPr>
                <w:sz w:val="20"/>
              </w:rPr>
              <w:t>0.00</w:t>
            </w:r>
          </w:p>
        </w:tc>
        <w:tc>
          <w:tcPr>
            <w:tcW w:w="540" w:type="dxa"/>
          </w:tcPr>
          <w:p>
            <w:pPr>
              <w:pStyle w:val="10"/>
              <w:spacing w:before="3"/>
              <w:rPr>
                <w:sz w:val="14"/>
              </w:rPr>
            </w:pPr>
          </w:p>
          <w:p>
            <w:pPr>
              <w:pStyle w:val="10"/>
              <w:spacing w:before="1"/>
              <w:ind w:left="132" w:right="-15"/>
              <w:rPr>
                <w:sz w:val="20"/>
              </w:rPr>
            </w:pPr>
            <w:r>
              <w:rPr>
                <w:sz w:val="20"/>
              </w:rPr>
              <w:t>0.00</w:t>
            </w:r>
          </w:p>
        </w:tc>
      </w:tr>
    </w:tbl>
    <w:p>
      <w:pPr>
        <w:spacing w:after="0"/>
        <w:rPr>
          <w:sz w:val="20"/>
        </w:rPr>
        <w:sectPr>
          <w:pgSz w:w="16840" w:h="11910" w:orient="landscape"/>
          <w:pgMar w:top="920" w:right="760" w:bottom="440" w:left="740" w:header="0" w:footer="177" w:gutter="0"/>
        </w:sectPr>
      </w:pPr>
    </w:p>
    <w:p>
      <w:pPr>
        <w:spacing w:before="41"/>
        <w:ind w:left="0" w:right="115" w:firstLine="0"/>
        <w:jc w:val="right"/>
        <w:rPr>
          <w:sz w:val="24"/>
        </w:rPr>
      </w:pPr>
      <w:r>
        <w:rPr>
          <w:sz w:val="24"/>
        </w:rPr>
        <w:t>表3</w:t>
      </w:r>
    </w:p>
    <w:p>
      <w:pPr>
        <w:pStyle w:val="4"/>
        <w:spacing w:before="3"/>
        <w:ind w:left="0"/>
        <w:rPr>
          <w:sz w:val="14"/>
        </w:rPr>
      </w:pPr>
    </w:p>
    <w:p>
      <w:pPr>
        <w:spacing w:before="64"/>
        <w:ind w:left="4261" w:right="4278" w:firstLine="0"/>
        <w:jc w:val="center"/>
        <w:rPr>
          <w:sz w:val="26"/>
        </w:rPr>
      </w:pPr>
      <w:r>
        <w:rPr>
          <w:sz w:val="26"/>
        </w:rPr>
        <w:t>（三）部门支出总体情况表</w:t>
      </w:r>
    </w:p>
    <w:p>
      <w:pPr>
        <w:pStyle w:val="4"/>
        <w:ind w:left="0"/>
        <w:rPr>
          <w:sz w:val="14"/>
        </w:rPr>
      </w:pPr>
    </w:p>
    <w:p>
      <w:pPr>
        <w:tabs>
          <w:tab w:val="left" w:pos="14019"/>
        </w:tabs>
        <w:spacing w:before="67"/>
        <w:ind w:left="100" w:right="0" w:firstLine="0"/>
        <w:jc w:val="left"/>
        <w:rPr>
          <w:sz w:val="24"/>
        </w:rPr>
      </w:pPr>
      <w:r>
        <w:rPr>
          <w:sz w:val="24"/>
        </w:rPr>
        <w:t>部门名称：昭平县人民代表大会常务委员会办公室</w:t>
      </w:r>
      <w:r>
        <w:rPr>
          <w:sz w:val="24"/>
        </w:rPr>
        <w:tab/>
      </w:r>
      <w:r>
        <w:rPr>
          <w:sz w:val="24"/>
        </w:rPr>
        <w:t>单位：万元</w:t>
      </w: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2"/>
        <w:gridCol w:w="1662"/>
        <w:gridCol w:w="1813"/>
        <w:gridCol w:w="1662"/>
        <w:gridCol w:w="1661"/>
        <w:gridCol w:w="1661"/>
        <w:gridCol w:w="1661"/>
        <w:gridCol w:w="1661"/>
        <w:gridCol w:w="1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vMerge w:val="restart"/>
          </w:tcPr>
          <w:p>
            <w:pPr>
              <w:pStyle w:val="10"/>
              <w:spacing w:before="0"/>
              <w:rPr>
                <w:sz w:val="20"/>
              </w:rPr>
            </w:pPr>
          </w:p>
          <w:p>
            <w:pPr>
              <w:pStyle w:val="10"/>
              <w:spacing w:before="0"/>
              <w:rPr>
                <w:sz w:val="20"/>
              </w:rPr>
            </w:pPr>
          </w:p>
          <w:p>
            <w:pPr>
              <w:pStyle w:val="10"/>
              <w:spacing w:before="4"/>
              <w:rPr>
                <w:sz w:val="25"/>
              </w:rPr>
            </w:pPr>
          </w:p>
          <w:p>
            <w:pPr>
              <w:pStyle w:val="10"/>
              <w:spacing w:before="0"/>
              <w:ind w:left="430"/>
              <w:rPr>
                <w:sz w:val="20"/>
              </w:rPr>
            </w:pPr>
            <w:r>
              <w:rPr>
                <w:sz w:val="20"/>
              </w:rPr>
              <w:t>科目编码</w:t>
            </w:r>
          </w:p>
        </w:tc>
        <w:tc>
          <w:tcPr>
            <w:tcW w:w="1662" w:type="dxa"/>
            <w:vMerge w:val="restart"/>
          </w:tcPr>
          <w:p>
            <w:pPr>
              <w:pStyle w:val="10"/>
              <w:spacing w:before="0"/>
              <w:rPr>
                <w:sz w:val="20"/>
              </w:rPr>
            </w:pPr>
          </w:p>
          <w:p>
            <w:pPr>
              <w:pStyle w:val="10"/>
              <w:spacing w:before="0"/>
              <w:rPr>
                <w:sz w:val="20"/>
              </w:rPr>
            </w:pPr>
          </w:p>
          <w:p>
            <w:pPr>
              <w:pStyle w:val="10"/>
              <w:spacing w:before="4"/>
              <w:rPr>
                <w:sz w:val="25"/>
              </w:rPr>
            </w:pPr>
          </w:p>
          <w:p>
            <w:pPr>
              <w:pStyle w:val="10"/>
              <w:spacing w:before="0"/>
              <w:ind w:left="30"/>
              <w:rPr>
                <w:sz w:val="20"/>
              </w:rPr>
            </w:pPr>
            <w:r>
              <w:rPr>
                <w:sz w:val="20"/>
              </w:rPr>
              <w:t>部门（单位）代码</w:t>
            </w:r>
          </w:p>
        </w:tc>
        <w:tc>
          <w:tcPr>
            <w:tcW w:w="1813" w:type="dxa"/>
            <w:vMerge w:val="restart"/>
          </w:tcPr>
          <w:p>
            <w:pPr>
              <w:pStyle w:val="10"/>
              <w:spacing w:before="0"/>
              <w:rPr>
                <w:sz w:val="20"/>
              </w:rPr>
            </w:pPr>
          </w:p>
          <w:p>
            <w:pPr>
              <w:pStyle w:val="10"/>
              <w:spacing w:before="12"/>
              <w:rPr>
                <w:sz w:val="20"/>
              </w:rPr>
            </w:pPr>
          </w:p>
          <w:p>
            <w:pPr>
              <w:pStyle w:val="10"/>
              <w:spacing w:before="0" w:line="292" w:lineRule="auto"/>
              <w:ind w:left="105" w:right="89"/>
              <w:jc w:val="center"/>
              <w:rPr>
                <w:sz w:val="20"/>
              </w:rPr>
            </w:pPr>
            <w:r>
              <w:rPr>
                <w:spacing w:val="-1"/>
                <w:sz w:val="20"/>
              </w:rPr>
              <w:t>部门（</w:t>
            </w:r>
            <w:r>
              <w:rPr>
                <w:sz w:val="20"/>
              </w:rPr>
              <w:t>单位）名称(功能分类科目名称)</w:t>
            </w:r>
          </w:p>
        </w:tc>
        <w:tc>
          <w:tcPr>
            <w:tcW w:w="9967" w:type="dxa"/>
            <w:gridSpan w:val="6"/>
          </w:tcPr>
          <w:p>
            <w:pPr>
              <w:pStyle w:val="10"/>
              <w:ind w:left="4563" w:right="4548"/>
              <w:jc w:val="center"/>
              <w:rPr>
                <w:sz w:val="20"/>
              </w:rPr>
            </w:pPr>
            <w:r>
              <w:rPr>
                <w:sz w:val="20"/>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662" w:type="dxa"/>
            <w:vMerge w:val="restart"/>
          </w:tcPr>
          <w:p>
            <w:pPr>
              <w:pStyle w:val="10"/>
              <w:spacing w:before="0"/>
              <w:rPr>
                <w:sz w:val="20"/>
              </w:rPr>
            </w:pPr>
          </w:p>
          <w:p>
            <w:pPr>
              <w:pStyle w:val="10"/>
              <w:spacing w:before="10"/>
              <w:rPr>
                <w:sz w:val="19"/>
              </w:rPr>
            </w:pPr>
          </w:p>
          <w:p>
            <w:pPr>
              <w:pStyle w:val="10"/>
              <w:spacing w:before="0"/>
              <w:ind w:left="610" w:right="596"/>
              <w:jc w:val="center"/>
              <w:rPr>
                <w:sz w:val="20"/>
              </w:rPr>
            </w:pPr>
            <w:r>
              <w:rPr>
                <w:sz w:val="20"/>
              </w:rPr>
              <w:t>合计</w:t>
            </w:r>
          </w:p>
        </w:tc>
        <w:tc>
          <w:tcPr>
            <w:tcW w:w="1661" w:type="dxa"/>
            <w:vMerge w:val="restart"/>
          </w:tcPr>
          <w:p>
            <w:pPr>
              <w:pStyle w:val="10"/>
              <w:spacing w:before="0"/>
              <w:rPr>
                <w:sz w:val="20"/>
              </w:rPr>
            </w:pPr>
          </w:p>
          <w:p>
            <w:pPr>
              <w:pStyle w:val="10"/>
              <w:spacing w:before="10"/>
              <w:rPr>
                <w:sz w:val="19"/>
              </w:rPr>
            </w:pPr>
          </w:p>
          <w:p>
            <w:pPr>
              <w:pStyle w:val="10"/>
              <w:spacing w:before="0"/>
              <w:ind w:left="429"/>
              <w:rPr>
                <w:sz w:val="20"/>
              </w:rPr>
            </w:pPr>
            <w:r>
              <w:rPr>
                <w:sz w:val="20"/>
              </w:rPr>
              <w:t>基本支出</w:t>
            </w:r>
          </w:p>
        </w:tc>
        <w:tc>
          <w:tcPr>
            <w:tcW w:w="6644" w:type="dxa"/>
            <w:gridSpan w:val="4"/>
          </w:tcPr>
          <w:p>
            <w:pPr>
              <w:pStyle w:val="10"/>
              <w:ind w:left="2902" w:right="2886"/>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661" w:type="dxa"/>
            <w:vMerge w:val="continue"/>
            <w:tcBorders>
              <w:top w:val="nil"/>
            </w:tcBorders>
          </w:tcPr>
          <w:p>
            <w:pPr>
              <w:rPr>
                <w:sz w:val="2"/>
                <w:szCs w:val="2"/>
              </w:rPr>
            </w:pPr>
          </w:p>
        </w:tc>
        <w:tc>
          <w:tcPr>
            <w:tcW w:w="1661" w:type="dxa"/>
            <w:vMerge w:val="restart"/>
          </w:tcPr>
          <w:p>
            <w:pPr>
              <w:pStyle w:val="10"/>
              <w:spacing w:before="0"/>
              <w:rPr>
                <w:sz w:val="27"/>
              </w:rPr>
            </w:pPr>
          </w:p>
          <w:p>
            <w:pPr>
              <w:pStyle w:val="10"/>
              <w:spacing w:before="1"/>
              <w:ind w:left="14"/>
              <w:jc w:val="center"/>
              <w:rPr>
                <w:sz w:val="20"/>
              </w:rPr>
            </w:pPr>
            <w:r>
              <w:rPr>
                <w:sz w:val="20"/>
              </w:rPr>
              <w:t>小计</w:t>
            </w:r>
          </w:p>
        </w:tc>
        <w:tc>
          <w:tcPr>
            <w:tcW w:w="4983" w:type="dxa"/>
            <w:gridSpan w:val="3"/>
          </w:tcPr>
          <w:p>
            <w:pPr>
              <w:pStyle w:val="10"/>
              <w:ind w:left="2172" w:right="2156"/>
              <w:jc w:val="center"/>
              <w:rPr>
                <w:sz w:val="20"/>
              </w:rPr>
            </w:pPr>
            <w:r>
              <w:rPr>
                <w:sz w:val="20"/>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662"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661" w:type="dxa"/>
            <w:vMerge w:val="continue"/>
            <w:tcBorders>
              <w:top w:val="nil"/>
            </w:tcBorders>
          </w:tcPr>
          <w:p>
            <w:pPr>
              <w:rPr>
                <w:sz w:val="2"/>
                <w:szCs w:val="2"/>
              </w:rPr>
            </w:pPr>
          </w:p>
        </w:tc>
        <w:tc>
          <w:tcPr>
            <w:tcW w:w="1661" w:type="dxa"/>
            <w:vMerge w:val="continue"/>
            <w:tcBorders>
              <w:top w:val="nil"/>
            </w:tcBorders>
          </w:tcPr>
          <w:p>
            <w:pPr>
              <w:rPr>
                <w:sz w:val="2"/>
                <w:szCs w:val="2"/>
              </w:rPr>
            </w:pPr>
          </w:p>
        </w:tc>
        <w:tc>
          <w:tcPr>
            <w:tcW w:w="1661" w:type="dxa"/>
          </w:tcPr>
          <w:p>
            <w:pPr>
              <w:pStyle w:val="10"/>
              <w:spacing w:before="3"/>
              <w:rPr>
                <w:sz w:val="14"/>
              </w:rPr>
            </w:pPr>
          </w:p>
          <w:p>
            <w:pPr>
              <w:pStyle w:val="10"/>
              <w:spacing w:before="1"/>
              <w:ind w:right="12"/>
              <w:jc w:val="right"/>
              <w:rPr>
                <w:sz w:val="20"/>
              </w:rPr>
            </w:pPr>
            <w:r>
              <w:rPr>
                <w:sz w:val="20"/>
              </w:rPr>
              <w:t>事业单位经营支出</w:t>
            </w:r>
          </w:p>
        </w:tc>
        <w:tc>
          <w:tcPr>
            <w:tcW w:w="1661" w:type="dxa"/>
          </w:tcPr>
          <w:p>
            <w:pPr>
              <w:pStyle w:val="10"/>
              <w:spacing w:before="3"/>
              <w:rPr>
                <w:sz w:val="14"/>
              </w:rPr>
            </w:pPr>
          </w:p>
          <w:p>
            <w:pPr>
              <w:pStyle w:val="10"/>
              <w:spacing w:before="1"/>
              <w:ind w:left="230"/>
              <w:rPr>
                <w:sz w:val="20"/>
              </w:rPr>
            </w:pPr>
            <w:r>
              <w:rPr>
                <w:sz w:val="20"/>
              </w:rPr>
              <w:t>上缴上级支出</w:t>
            </w:r>
          </w:p>
        </w:tc>
        <w:tc>
          <w:tcPr>
            <w:tcW w:w="1661" w:type="dxa"/>
          </w:tcPr>
          <w:p>
            <w:pPr>
              <w:pStyle w:val="10"/>
              <w:ind w:left="15"/>
              <w:jc w:val="center"/>
              <w:rPr>
                <w:sz w:val="20"/>
              </w:rPr>
            </w:pPr>
            <w:r>
              <w:rPr>
                <w:sz w:val="20"/>
              </w:rPr>
              <w:t>对附属单位补助支</w:t>
            </w:r>
          </w:p>
          <w:p>
            <w:pPr>
              <w:pStyle w:val="10"/>
              <w:spacing w:before="56"/>
              <w:ind w:left="16"/>
              <w:jc w:val="center"/>
              <w:rPr>
                <w:sz w:val="20"/>
              </w:rPr>
            </w:pPr>
            <w:r>
              <w:rPr>
                <w:sz w:val="20"/>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662" w:type="dxa"/>
          </w:tcPr>
          <w:p>
            <w:pPr>
              <w:pStyle w:val="10"/>
              <w:ind w:left="14"/>
              <w:jc w:val="center"/>
              <w:rPr>
                <w:sz w:val="20"/>
              </w:rPr>
            </w:pPr>
            <w:r>
              <w:rPr>
                <w:sz w:val="20"/>
              </w:rPr>
              <w:t>1</w:t>
            </w:r>
          </w:p>
        </w:tc>
        <w:tc>
          <w:tcPr>
            <w:tcW w:w="1661" w:type="dxa"/>
          </w:tcPr>
          <w:p>
            <w:pPr>
              <w:pStyle w:val="10"/>
              <w:ind w:left="13"/>
              <w:jc w:val="center"/>
              <w:rPr>
                <w:sz w:val="20"/>
              </w:rPr>
            </w:pPr>
            <w:r>
              <w:rPr>
                <w:sz w:val="20"/>
              </w:rPr>
              <w:t>2</w:t>
            </w:r>
          </w:p>
        </w:tc>
        <w:tc>
          <w:tcPr>
            <w:tcW w:w="1661" w:type="dxa"/>
          </w:tcPr>
          <w:p>
            <w:pPr>
              <w:pStyle w:val="10"/>
              <w:ind w:left="14"/>
              <w:jc w:val="center"/>
              <w:rPr>
                <w:sz w:val="20"/>
              </w:rPr>
            </w:pPr>
            <w:r>
              <w:rPr>
                <w:sz w:val="20"/>
              </w:rPr>
              <w:t>3</w:t>
            </w:r>
          </w:p>
        </w:tc>
        <w:tc>
          <w:tcPr>
            <w:tcW w:w="1661" w:type="dxa"/>
          </w:tcPr>
          <w:p>
            <w:pPr>
              <w:pStyle w:val="10"/>
              <w:ind w:left="14"/>
              <w:jc w:val="center"/>
              <w:rPr>
                <w:sz w:val="20"/>
              </w:rPr>
            </w:pPr>
            <w:r>
              <w:rPr>
                <w:sz w:val="20"/>
              </w:rPr>
              <w:t>4</w:t>
            </w:r>
          </w:p>
        </w:tc>
        <w:tc>
          <w:tcPr>
            <w:tcW w:w="1661" w:type="dxa"/>
          </w:tcPr>
          <w:p>
            <w:pPr>
              <w:pStyle w:val="10"/>
              <w:ind w:left="15"/>
              <w:jc w:val="center"/>
              <w:rPr>
                <w:sz w:val="20"/>
              </w:rPr>
            </w:pPr>
            <w:r>
              <w:rPr>
                <w:sz w:val="20"/>
              </w:rPr>
              <w:t>5</w:t>
            </w:r>
          </w:p>
        </w:tc>
        <w:tc>
          <w:tcPr>
            <w:tcW w:w="1661" w:type="dxa"/>
          </w:tcPr>
          <w:p>
            <w:pPr>
              <w:pStyle w:val="10"/>
              <w:ind w:left="15"/>
              <w:jc w:val="center"/>
              <w:rPr>
                <w:sz w:val="20"/>
              </w:rPr>
            </w:pPr>
            <w:r>
              <w:rPr>
                <w:sz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0"/>
              <w:rPr>
                <w:rFonts w:ascii="Times New Roman"/>
                <w:sz w:val="20"/>
              </w:rPr>
            </w:pPr>
          </w:p>
        </w:tc>
        <w:tc>
          <w:tcPr>
            <w:tcW w:w="1662" w:type="dxa"/>
          </w:tcPr>
          <w:p>
            <w:pPr>
              <w:pStyle w:val="10"/>
              <w:spacing w:before="0"/>
              <w:rPr>
                <w:rFonts w:ascii="Times New Roman"/>
                <w:sz w:val="20"/>
              </w:rPr>
            </w:pPr>
          </w:p>
        </w:tc>
        <w:tc>
          <w:tcPr>
            <w:tcW w:w="1813" w:type="dxa"/>
          </w:tcPr>
          <w:p>
            <w:pPr>
              <w:pStyle w:val="10"/>
              <w:ind w:left="108"/>
              <w:rPr>
                <w:sz w:val="20"/>
              </w:rPr>
            </w:pPr>
            <w:r>
              <w:rPr>
                <w:sz w:val="20"/>
              </w:rPr>
              <w:t>合计</w:t>
            </w:r>
          </w:p>
        </w:tc>
        <w:tc>
          <w:tcPr>
            <w:tcW w:w="1662" w:type="dxa"/>
          </w:tcPr>
          <w:p>
            <w:pPr>
              <w:pStyle w:val="10"/>
              <w:ind w:right="-15"/>
              <w:jc w:val="right"/>
              <w:rPr>
                <w:sz w:val="20"/>
              </w:rPr>
            </w:pPr>
            <w:r>
              <w:rPr>
                <w:sz w:val="20"/>
              </w:rPr>
              <w:t>892.11</w:t>
            </w:r>
          </w:p>
        </w:tc>
        <w:tc>
          <w:tcPr>
            <w:tcW w:w="1661" w:type="dxa"/>
          </w:tcPr>
          <w:p>
            <w:pPr>
              <w:pStyle w:val="10"/>
              <w:ind w:right="-15"/>
              <w:jc w:val="right"/>
              <w:rPr>
                <w:sz w:val="20"/>
              </w:rPr>
            </w:pPr>
            <w:r>
              <w:rPr>
                <w:sz w:val="20"/>
              </w:rPr>
              <w:t>568.03</w:t>
            </w:r>
          </w:p>
        </w:tc>
        <w:tc>
          <w:tcPr>
            <w:tcW w:w="1661" w:type="dxa"/>
          </w:tcPr>
          <w:p>
            <w:pPr>
              <w:pStyle w:val="10"/>
              <w:ind w:right="-15"/>
              <w:jc w:val="right"/>
              <w:rPr>
                <w:sz w:val="20"/>
              </w:rPr>
            </w:pPr>
            <w:r>
              <w:rPr>
                <w:sz w:val="20"/>
              </w:rPr>
              <w:t>324.08</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1662" w:type="dxa"/>
          </w:tcPr>
          <w:p>
            <w:pPr>
              <w:pStyle w:val="10"/>
              <w:spacing w:before="0"/>
              <w:rPr>
                <w:rFonts w:ascii="Times New Roman"/>
                <w:sz w:val="20"/>
              </w:rPr>
            </w:pPr>
          </w:p>
        </w:tc>
        <w:tc>
          <w:tcPr>
            <w:tcW w:w="1662" w:type="dxa"/>
          </w:tcPr>
          <w:p>
            <w:pPr>
              <w:pStyle w:val="10"/>
              <w:spacing w:before="6"/>
              <w:rPr>
                <w:sz w:val="26"/>
              </w:rPr>
            </w:pPr>
          </w:p>
          <w:p>
            <w:pPr>
              <w:pStyle w:val="10"/>
              <w:spacing w:before="0"/>
              <w:ind w:left="108"/>
              <w:rPr>
                <w:sz w:val="20"/>
              </w:rPr>
            </w:pPr>
            <w:r>
              <w:rPr>
                <w:sz w:val="20"/>
              </w:rPr>
              <w:t>101</w:t>
            </w:r>
          </w:p>
        </w:tc>
        <w:tc>
          <w:tcPr>
            <w:tcW w:w="1813" w:type="dxa"/>
          </w:tcPr>
          <w:p>
            <w:pPr>
              <w:pStyle w:val="10"/>
              <w:spacing w:line="292" w:lineRule="auto"/>
              <w:ind w:left="7" w:right="86" w:firstLine="100"/>
              <w:rPr>
                <w:sz w:val="20"/>
              </w:rPr>
            </w:pPr>
            <w:r>
              <w:rPr>
                <w:spacing w:val="-1"/>
                <w:sz w:val="20"/>
              </w:rPr>
              <w:t>昭平县人民代表大</w:t>
            </w:r>
            <w:r>
              <w:rPr>
                <w:sz w:val="20"/>
              </w:rPr>
              <w:t>会常务委员会办公</w:t>
            </w:r>
          </w:p>
          <w:p>
            <w:pPr>
              <w:pStyle w:val="10"/>
              <w:spacing w:before="0" w:line="255" w:lineRule="exact"/>
              <w:ind w:left="7"/>
              <w:rPr>
                <w:sz w:val="20"/>
              </w:rPr>
            </w:pPr>
            <w:r>
              <w:rPr>
                <w:sz w:val="20"/>
              </w:rPr>
              <w:t>室</w:t>
            </w:r>
          </w:p>
        </w:tc>
        <w:tc>
          <w:tcPr>
            <w:tcW w:w="1662" w:type="dxa"/>
          </w:tcPr>
          <w:p>
            <w:pPr>
              <w:pStyle w:val="10"/>
              <w:spacing w:before="6"/>
              <w:rPr>
                <w:sz w:val="26"/>
              </w:rPr>
            </w:pPr>
          </w:p>
          <w:p>
            <w:pPr>
              <w:pStyle w:val="10"/>
              <w:spacing w:before="0"/>
              <w:ind w:right="-15"/>
              <w:jc w:val="right"/>
              <w:rPr>
                <w:sz w:val="20"/>
              </w:rPr>
            </w:pPr>
            <w:r>
              <w:rPr>
                <w:sz w:val="20"/>
              </w:rPr>
              <w:t>892.11</w:t>
            </w:r>
          </w:p>
        </w:tc>
        <w:tc>
          <w:tcPr>
            <w:tcW w:w="1661" w:type="dxa"/>
          </w:tcPr>
          <w:p>
            <w:pPr>
              <w:pStyle w:val="10"/>
              <w:spacing w:before="6"/>
              <w:rPr>
                <w:sz w:val="26"/>
              </w:rPr>
            </w:pPr>
          </w:p>
          <w:p>
            <w:pPr>
              <w:pStyle w:val="10"/>
              <w:spacing w:before="0"/>
              <w:ind w:right="-15"/>
              <w:jc w:val="right"/>
              <w:rPr>
                <w:sz w:val="20"/>
              </w:rPr>
            </w:pPr>
            <w:r>
              <w:rPr>
                <w:sz w:val="20"/>
              </w:rPr>
              <w:t>568.03</w:t>
            </w:r>
          </w:p>
        </w:tc>
        <w:tc>
          <w:tcPr>
            <w:tcW w:w="1661" w:type="dxa"/>
          </w:tcPr>
          <w:p>
            <w:pPr>
              <w:pStyle w:val="10"/>
              <w:spacing w:before="6"/>
              <w:rPr>
                <w:sz w:val="26"/>
              </w:rPr>
            </w:pPr>
          </w:p>
          <w:p>
            <w:pPr>
              <w:pStyle w:val="10"/>
              <w:spacing w:before="0"/>
              <w:ind w:right="-15"/>
              <w:jc w:val="right"/>
              <w:rPr>
                <w:sz w:val="20"/>
              </w:rPr>
            </w:pPr>
            <w:r>
              <w:rPr>
                <w:sz w:val="20"/>
              </w:rPr>
              <w:t>324.08</w:t>
            </w:r>
          </w:p>
        </w:tc>
        <w:tc>
          <w:tcPr>
            <w:tcW w:w="1661" w:type="dxa"/>
          </w:tcPr>
          <w:p>
            <w:pPr>
              <w:pStyle w:val="10"/>
              <w:spacing w:before="6"/>
              <w:rPr>
                <w:sz w:val="26"/>
              </w:rPr>
            </w:pPr>
          </w:p>
          <w:p>
            <w:pPr>
              <w:pStyle w:val="10"/>
              <w:spacing w:before="0"/>
              <w:ind w:right="-15"/>
              <w:jc w:val="right"/>
              <w:rPr>
                <w:sz w:val="20"/>
              </w:rPr>
            </w:pPr>
            <w:r>
              <w:rPr>
                <w:sz w:val="20"/>
              </w:rPr>
              <w:t>0.00</w:t>
            </w:r>
          </w:p>
        </w:tc>
        <w:tc>
          <w:tcPr>
            <w:tcW w:w="1661" w:type="dxa"/>
          </w:tcPr>
          <w:p>
            <w:pPr>
              <w:pStyle w:val="10"/>
              <w:spacing w:before="6"/>
              <w:rPr>
                <w:sz w:val="26"/>
              </w:rPr>
            </w:pPr>
          </w:p>
          <w:p>
            <w:pPr>
              <w:pStyle w:val="10"/>
              <w:spacing w:before="0"/>
              <w:ind w:right="-15"/>
              <w:jc w:val="right"/>
              <w:rPr>
                <w:sz w:val="20"/>
              </w:rPr>
            </w:pPr>
            <w:r>
              <w:rPr>
                <w:sz w:val="20"/>
              </w:rPr>
              <w:t>0.00</w:t>
            </w:r>
          </w:p>
        </w:tc>
        <w:tc>
          <w:tcPr>
            <w:tcW w:w="1661" w:type="dxa"/>
          </w:tcPr>
          <w:p>
            <w:pPr>
              <w:pStyle w:val="10"/>
              <w:spacing w:before="6"/>
              <w:rPr>
                <w:sz w:val="26"/>
              </w:rPr>
            </w:pPr>
          </w:p>
          <w:p>
            <w:pPr>
              <w:pStyle w:val="10"/>
              <w:spacing w:before="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1662" w:type="dxa"/>
          </w:tcPr>
          <w:p>
            <w:pPr>
              <w:pStyle w:val="10"/>
              <w:spacing w:before="0"/>
              <w:rPr>
                <w:rFonts w:ascii="Times New Roman"/>
                <w:sz w:val="20"/>
              </w:rPr>
            </w:pPr>
          </w:p>
        </w:tc>
        <w:tc>
          <w:tcPr>
            <w:tcW w:w="1662" w:type="dxa"/>
          </w:tcPr>
          <w:p>
            <w:pPr>
              <w:pStyle w:val="10"/>
              <w:spacing w:before="6"/>
              <w:rPr>
                <w:sz w:val="26"/>
              </w:rPr>
            </w:pPr>
          </w:p>
          <w:p>
            <w:pPr>
              <w:pStyle w:val="10"/>
              <w:spacing w:before="0"/>
              <w:ind w:left="108"/>
              <w:rPr>
                <w:sz w:val="20"/>
              </w:rPr>
            </w:pPr>
            <w:r>
              <w:rPr>
                <w:sz w:val="20"/>
              </w:rPr>
              <w:t>101001</w:t>
            </w:r>
          </w:p>
        </w:tc>
        <w:tc>
          <w:tcPr>
            <w:tcW w:w="1813" w:type="dxa"/>
          </w:tcPr>
          <w:p>
            <w:pPr>
              <w:pStyle w:val="10"/>
              <w:ind w:left="108"/>
              <w:rPr>
                <w:sz w:val="20"/>
              </w:rPr>
            </w:pPr>
            <w:r>
              <w:rPr>
                <w:sz w:val="20"/>
              </w:rPr>
              <w:t>昭平县人民代表大</w:t>
            </w:r>
          </w:p>
          <w:p>
            <w:pPr>
              <w:pStyle w:val="10"/>
              <w:spacing w:before="2" w:line="310" w:lineRule="atLeast"/>
              <w:ind w:left="7" w:right="186"/>
              <w:rPr>
                <w:sz w:val="20"/>
              </w:rPr>
            </w:pPr>
            <w:r>
              <w:rPr>
                <w:spacing w:val="-1"/>
                <w:sz w:val="20"/>
              </w:rPr>
              <w:t>会常务委员会办公</w:t>
            </w:r>
            <w:r>
              <w:rPr>
                <w:sz w:val="20"/>
              </w:rPr>
              <w:t>室</w:t>
            </w:r>
          </w:p>
        </w:tc>
        <w:tc>
          <w:tcPr>
            <w:tcW w:w="1662" w:type="dxa"/>
          </w:tcPr>
          <w:p>
            <w:pPr>
              <w:pStyle w:val="10"/>
              <w:spacing w:before="6"/>
              <w:rPr>
                <w:sz w:val="26"/>
              </w:rPr>
            </w:pPr>
          </w:p>
          <w:p>
            <w:pPr>
              <w:pStyle w:val="10"/>
              <w:spacing w:before="0"/>
              <w:ind w:right="-15"/>
              <w:jc w:val="right"/>
              <w:rPr>
                <w:sz w:val="20"/>
              </w:rPr>
            </w:pPr>
            <w:r>
              <w:rPr>
                <w:sz w:val="20"/>
              </w:rPr>
              <w:t>892.11</w:t>
            </w:r>
          </w:p>
        </w:tc>
        <w:tc>
          <w:tcPr>
            <w:tcW w:w="1661" w:type="dxa"/>
          </w:tcPr>
          <w:p>
            <w:pPr>
              <w:pStyle w:val="10"/>
              <w:spacing w:before="6"/>
              <w:rPr>
                <w:sz w:val="26"/>
              </w:rPr>
            </w:pPr>
          </w:p>
          <w:p>
            <w:pPr>
              <w:pStyle w:val="10"/>
              <w:spacing w:before="0"/>
              <w:ind w:right="-15"/>
              <w:jc w:val="right"/>
              <w:rPr>
                <w:sz w:val="20"/>
              </w:rPr>
            </w:pPr>
            <w:r>
              <w:rPr>
                <w:sz w:val="20"/>
              </w:rPr>
              <w:t>568.03</w:t>
            </w:r>
          </w:p>
        </w:tc>
        <w:tc>
          <w:tcPr>
            <w:tcW w:w="1661" w:type="dxa"/>
          </w:tcPr>
          <w:p>
            <w:pPr>
              <w:pStyle w:val="10"/>
              <w:spacing w:before="6"/>
              <w:rPr>
                <w:sz w:val="26"/>
              </w:rPr>
            </w:pPr>
          </w:p>
          <w:p>
            <w:pPr>
              <w:pStyle w:val="10"/>
              <w:spacing w:before="0"/>
              <w:ind w:right="-15"/>
              <w:jc w:val="right"/>
              <w:rPr>
                <w:sz w:val="20"/>
              </w:rPr>
            </w:pPr>
            <w:r>
              <w:rPr>
                <w:sz w:val="20"/>
              </w:rPr>
              <w:t>324.08</w:t>
            </w:r>
          </w:p>
        </w:tc>
        <w:tc>
          <w:tcPr>
            <w:tcW w:w="1661" w:type="dxa"/>
          </w:tcPr>
          <w:p>
            <w:pPr>
              <w:pStyle w:val="10"/>
              <w:spacing w:before="6"/>
              <w:rPr>
                <w:sz w:val="26"/>
              </w:rPr>
            </w:pPr>
          </w:p>
          <w:p>
            <w:pPr>
              <w:pStyle w:val="10"/>
              <w:spacing w:before="0"/>
              <w:ind w:right="-15"/>
              <w:jc w:val="right"/>
              <w:rPr>
                <w:sz w:val="20"/>
              </w:rPr>
            </w:pPr>
            <w:r>
              <w:rPr>
                <w:sz w:val="20"/>
              </w:rPr>
              <w:t>0.00</w:t>
            </w:r>
          </w:p>
        </w:tc>
        <w:tc>
          <w:tcPr>
            <w:tcW w:w="1661" w:type="dxa"/>
          </w:tcPr>
          <w:p>
            <w:pPr>
              <w:pStyle w:val="10"/>
              <w:spacing w:before="6"/>
              <w:rPr>
                <w:sz w:val="26"/>
              </w:rPr>
            </w:pPr>
          </w:p>
          <w:p>
            <w:pPr>
              <w:pStyle w:val="10"/>
              <w:spacing w:before="0"/>
              <w:ind w:right="-15"/>
              <w:jc w:val="right"/>
              <w:rPr>
                <w:sz w:val="20"/>
              </w:rPr>
            </w:pPr>
            <w:r>
              <w:rPr>
                <w:sz w:val="20"/>
              </w:rPr>
              <w:t>0.00</w:t>
            </w:r>
          </w:p>
        </w:tc>
        <w:tc>
          <w:tcPr>
            <w:tcW w:w="1661" w:type="dxa"/>
          </w:tcPr>
          <w:p>
            <w:pPr>
              <w:pStyle w:val="10"/>
              <w:spacing w:before="6"/>
              <w:rPr>
                <w:sz w:val="26"/>
              </w:rPr>
            </w:pPr>
          </w:p>
          <w:p>
            <w:pPr>
              <w:pStyle w:val="10"/>
              <w:spacing w:before="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Pr>
                <w:sz w:val="20"/>
              </w:rPr>
            </w:pPr>
            <w:r>
              <w:rPr>
                <w:sz w:val="20"/>
              </w:rPr>
              <w:t>2010101</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行政运行</w:t>
            </w:r>
          </w:p>
        </w:tc>
        <w:tc>
          <w:tcPr>
            <w:tcW w:w="1662" w:type="dxa"/>
          </w:tcPr>
          <w:p>
            <w:pPr>
              <w:pStyle w:val="10"/>
              <w:ind w:right="-15"/>
              <w:jc w:val="right"/>
              <w:rPr>
                <w:sz w:val="20"/>
              </w:rPr>
            </w:pPr>
            <w:r>
              <w:rPr>
                <w:sz w:val="20"/>
              </w:rPr>
              <w:t>448.71</w:t>
            </w:r>
          </w:p>
        </w:tc>
        <w:tc>
          <w:tcPr>
            <w:tcW w:w="1661" w:type="dxa"/>
          </w:tcPr>
          <w:p>
            <w:pPr>
              <w:pStyle w:val="10"/>
              <w:ind w:right="-15"/>
              <w:jc w:val="right"/>
              <w:rPr>
                <w:sz w:val="20"/>
              </w:rPr>
            </w:pPr>
            <w:r>
              <w:rPr>
                <w:sz w:val="20"/>
              </w:rPr>
              <w:t>448.71</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Pr>
                <w:sz w:val="20"/>
              </w:rPr>
            </w:pPr>
            <w:r>
              <w:rPr>
                <w:sz w:val="20"/>
              </w:rPr>
              <w:t>2010102</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一般行政管理事务</w:t>
            </w:r>
          </w:p>
        </w:tc>
        <w:tc>
          <w:tcPr>
            <w:tcW w:w="1662" w:type="dxa"/>
          </w:tcPr>
          <w:p>
            <w:pPr>
              <w:pStyle w:val="10"/>
              <w:ind w:right="-15"/>
              <w:jc w:val="right"/>
              <w:rPr>
                <w:sz w:val="20"/>
              </w:rPr>
            </w:pPr>
            <w:r>
              <w:rPr>
                <w:sz w:val="20"/>
              </w:rPr>
              <w:t>12.00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12.00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Pr>
                <w:sz w:val="20"/>
              </w:rPr>
            </w:pPr>
            <w:r>
              <w:rPr>
                <w:sz w:val="20"/>
              </w:rPr>
              <w:t>2010103</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机关服务</w:t>
            </w:r>
          </w:p>
        </w:tc>
        <w:tc>
          <w:tcPr>
            <w:tcW w:w="1662" w:type="dxa"/>
          </w:tcPr>
          <w:p>
            <w:pPr>
              <w:pStyle w:val="10"/>
              <w:ind w:right="-15"/>
              <w:jc w:val="right"/>
              <w:rPr>
                <w:sz w:val="20"/>
              </w:rPr>
            </w:pPr>
            <w:r>
              <w:rPr>
                <w:sz w:val="20"/>
              </w:rPr>
              <w:t>44.00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44.00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Pr>
                <w:sz w:val="20"/>
              </w:rPr>
            </w:pPr>
            <w:r>
              <w:rPr>
                <w:sz w:val="20"/>
              </w:rPr>
              <w:t>2010104</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人大会议</w:t>
            </w:r>
          </w:p>
        </w:tc>
        <w:tc>
          <w:tcPr>
            <w:tcW w:w="1662" w:type="dxa"/>
          </w:tcPr>
          <w:p>
            <w:pPr>
              <w:pStyle w:val="10"/>
              <w:ind w:right="-15"/>
              <w:jc w:val="right"/>
              <w:rPr>
                <w:sz w:val="20"/>
              </w:rPr>
            </w:pPr>
            <w:r>
              <w:rPr>
                <w:sz w:val="20"/>
              </w:rPr>
              <w:t>56.56</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56.56</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Pr>
                <w:sz w:val="20"/>
              </w:rPr>
            </w:pPr>
            <w:r>
              <w:rPr>
                <w:sz w:val="20"/>
              </w:rPr>
              <w:t>2010106</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人大监督</w:t>
            </w:r>
          </w:p>
        </w:tc>
        <w:tc>
          <w:tcPr>
            <w:tcW w:w="1662" w:type="dxa"/>
          </w:tcPr>
          <w:p>
            <w:pPr>
              <w:pStyle w:val="10"/>
              <w:ind w:right="-15"/>
              <w:jc w:val="right"/>
              <w:rPr>
                <w:sz w:val="20"/>
              </w:rPr>
            </w:pPr>
            <w:r>
              <w:rPr>
                <w:sz w:val="20"/>
              </w:rPr>
              <w:t>35.00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35.00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ind w:left="108"/>
              <w:rPr>
                <w:sz w:val="20"/>
              </w:rPr>
            </w:pPr>
            <w:r>
              <w:rPr>
                <w:sz w:val="20"/>
              </w:rPr>
              <w:t>2010108</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代表工作</w:t>
            </w:r>
          </w:p>
        </w:tc>
        <w:tc>
          <w:tcPr>
            <w:tcW w:w="1662" w:type="dxa"/>
          </w:tcPr>
          <w:p>
            <w:pPr>
              <w:pStyle w:val="10"/>
              <w:ind w:right="-15"/>
              <w:jc w:val="right"/>
              <w:rPr>
                <w:sz w:val="20"/>
              </w:rPr>
            </w:pPr>
            <w:r>
              <w:rPr>
                <w:sz w:val="20"/>
              </w:rPr>
              <w:t>166.52</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166.52</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Pr>
                <w:sz w:val="20"/>
              </w:rPr>
            </w:pPr>
            <w:r>
              <w:rPr>
                <w:sz w:val="20"/>
              </w:rPr>
              <w:t>2010199</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其他人大事务支出</w:t>
            </w:r>
          </w:p>
        </w:tc>
        <w:tc>
          <w:tcPr>
            <w:tcW w:w="1662" w:type="dxa"/>
          </w:tcPr>
          <w:p>
            <w:pPr>
              <w:pStyle w:val="10"/>
              <w:ind w:right="-15"/>
              <w:jc w:val="right"/>
              <w:rPr>
                <w:sz w:val="20"/>
              </w:rPr>
            </w:pPr>
            <w:r>
              <w:rPr>
                <w:sz w:val="20"/>
              </w:rPr>
              <w:t>10.00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10.00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Pr>
                <w:sz w:val="20"/>
              </w:rPr>
            </w:pPr>
            <w:r>
              <w:rPr>
                <w:sz w:val="20"/>
              </w:rPr>
              <w:t>2012901</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行政运行</w:t>
            </w:r>
          </w:p>
        </w:tc>
        <w:tc>
          <w:tcPr>
            <w:tcW w:w="1662" w:type="dxa"/>
          </w:tcPr>
          <w:p>
            <w:pPr>
              <w:pStyle w:val="10"/>
              <w:ind w:right="-15"/>
              <w:jc w:val="right"/>
              <w:rPr>
                <w:sz w:val="20"/>
              </w:rPr>
            </w:pPr>
            <w:r>
              <w:rPr>
                <w:sz w:val="20"/>
              </w:rPr>
              <w:t>5.63</w:t>
            </w:r>
          </w:p>
        </w:tc>
        <w:tc>
          <w:tcPr>
            <w:tcW w:w="1661" w:type="dxa"/>
          </w:tcPr>
          <w:p>
            <w:pPr>
              <w:pStyle w:val="10"/>
              <w:ind w:right="-15"/>
              <w:jc w:val="right"/>
              <w:rPr>
                <w:sz w:val="20"/>
              </w:rPr>
            </w:pPr>
            <w:r>
              <w:rPr>
                <w:sz w:val="20"/>
              </w:rPr>
              <w:t>5.63</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662" w:type="dxa"/>
          </w:tcPr>
          <w:p>
            <w:pPr>
              <w:pStyle w:val="10"/>
              <w:spacing w:before="3"/>
              <w:rPr>
                <w:sz w:val="14"/>
              </w:rPr>
            </w:pPr>
          </w:p>
          <w:p>
            <w:pPr>
              <w:pStyle w:val="10"/>
              <w:spacing w:before="1"/>
              <w:ind w:left="108"/>
              <w:rPr>
                <w:sz w:val="20"/>
              </w:rPr>
            </w:pPr>
            <w:r>
              <w:rPr>
                <w:sz w:val="20"/>
              </w:rPr>
              <w:t>2080505</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机关事业单位基本</w:t>
            </w:r>
          </w:p>
          <w:p>
            <w:pPr>
              <w:pStyle w:val="10"/>
              <w:spacing w:before="56"/>
              <w:ind w:left="7"/>
              <w:rPr>
                <w:sz w:val="20"/>
              </w:rPr>
            </w:pPr>
            <w:r>
              <w:rPr>
                <w:sz w:val="20"/>
              </w:rPr>
              <w:t>养老保险缴费支出</w:t>
            </w:r>
          </w:p>
        </w:tc>
        <w:tc>
          <w:tcPr>
            <w:tcW w:w="1662" w:type="dxa"/>
          </w:tcPr>
          <w:p>
            <w:pPr>
              <w:pStyle w:val="10"/>
              <w:spacing w:before="3"/>
              <w:rPr>
                <w:sz w:val="14"/>
              </w:rPr>
            </w:pPr>
          </w:p>
          <w:p>
            <w:pPr>
              <w:pStyle w:val="10"/>
              <w:spacing w:before="1"/>
              <w:ind w:right="-15"/>
              <w:jc w:val="right"/>
              <w:rPr>
                <w:sz w:val="20"/>
              </w:rPr>
            </w:pPr>
            <w:r>
              <w:rPr>
                <w:sz w:val="20"/>
              </w:rPr>
              <w:t>45.04</w:t>
            </w:r>
          </w:p>
        </w:tc>
        <w:tc>
          <w:tcPr>
            <w:tcW w:w="1661" w:type="dxa"/>
          </w:tcPr>
          <w:p>
            <w:pPr>
              <w:pStyle w:val="10"/>
              <w:spacing w:before="3"/>
              <w:rPr>
                <w:sz w:val="14"/>
              </w:rPr>
            </w:pPr>
          </w:p>
          <w:p>
            <w:pPr>
              <w:pStyle w:val="10"/>
              <w:spacing w:before="1"/>
              <w:ind w:right="-15"/>
              <w:jc w:val="right"/>
              <w:rPr>
                <w:sz w:val="20"/>
              </w:rPr>
            </w:pPr>
            <w:r>
              <w:rPr>
                <w:sz w:val="20"/>
              </w:rPr>
              <w:t>45.04</w:t>
            </w:r>
          </w:p>
        </w:tc>
        <w:tc>
          <w:tcPr>
            <w:tcW w:w="1661" w:type="dxa"/>
          </w:tcPr>
          <w:p>
            <w:pPr>
              <w:pStyle w:val="10"/>
              <w:spacing w:before="3"/>
              <w:rPr>
                <w:sz w:val="14"/>
              </w:rPr>
            </w:pPr>
          </w:p>
          <w:p>
            <w:pPr>
              <w:pStyle w:val="10"/>
              <w:spacing w:before="1"/>
              <w:ind w:right="-15"/>
              <w:jc w:val="right"/>
              <w:rPr>
                <w:sz w:val="20"/>
              </w:rPr>
            </w:pPr>
            <w:r>
              <w:rPr>
                <w:sz w:val="20"/>
              </w:rPr>
              <w:t>0.00</w:t>
            </w:r>
          </w:p>
        </w:tc>
        <w:tc>
          <w:tcPr>
            <w:tcW w:w="1661" w:type="dxa"/>
          </w:tcPr>
          <w:p>
            <w:pPr>
              <w:pStyle w:val="10"/>
              <w:spacing w:before="3"/>
              <w:rPr>
                <w:sz w:val="14"/>
              </w:rPr>
            </w:pPr>
          </w:p>
          <w:p>
            <w:pPr>
              <w:pStyle w:val="10"/>
              <w:spacing w:before="1"/>
              <w:ind w:right="-15"/>
              <w:jc w:val="right"/>
              <w:rPr>
                <w:sz w:val="20"/>
              </w:rPr>
            </w:pPr>
            <w:r>
              <w:rPr>
                <w:sz w:val="20"/>
              </w:rPr>
              <w:t>0.00</w:t>
            </w:r>
          </w:p>
        </w:tc>
        <w:tc>
          <w:tcPr>
            <w:tcW w:w="1661" w:type="dxa"/>
          </w:tcPr>
          <w:p>
            <w:pPr>
              <w:pStyle w:val="10"/>
              <w:spacing w:before="3"/>
              <w:rPr>
                <w:sz w:val="14"/>
              </w:rPr>
            </w:pPr>
          </w:p>
          <w:p>
            <w:pPr>
              <w:pStyle w:val="10"/>
              <w:spacing w:before="1"/>
              <w:ind w:right="-15"/>
              <w:jc w:val="right"/>
              <w:rPr>
                <w:sz w:val="20"/>
              </w:rPr>
            </w:pPr>
            <w:r>
              <w:rPr>
                <w:sz w:val="20"/>
              </w:rPr>
              <w:t>0.00</w:t>
            </w:r>
          </w:p>
        </w:tc>
        <w:tc>
          <w:tcPr>
            <w:tcW w:w="1661" w:type="dxa"/>
          </w:tcPr>
          <w:p>
            <w:pPr>
              <w:pStyle w:val="10"/>
              <w:spacing w:before="3"/>
              <w:rPr>
                <w:sz w:val="14"/>
              </w:rPr>
            </w:pPr>
          </w:p>
          <w:p>
            <w:pPr>
              <w:pStyle w:val="10"/>
              <w:spacing w:before="1"/>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Pr>
                <w:sz w:val="20"/>
              </w:rPr>
            </w:pPr>
            <w:r>
              <w:rPr>
                <w:sz w:val="20"/>
              </w:rPr>
              <w:t>2101101</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行政单位医疗</w:t>
            </w:r>
          </w:p>
        </w:tc>
        <w:tc>
          <w:tcPr>
            <w:tcW w:w="1662" w:type="dxa"/>
          </w:tcPr>
          <w:p>
            <w:pPr>
              <w:pStyle w:val="10"/>
              <w:ind w:right="-15"/>
              <w:jc w:val="right"/>
              <w:rPr>
                <w:sz w:val="20"/>
              </w:rPr>
            </w:pPr>
            <w:r>
              <w:rPr>
                <w:sz w:val="20"/>
              </w:rPr>
              <w:t>18.30</w:t>
            </w:r>
          </w:p>
        </w:tc>
        <w:tc>
          <w:tcPr>
            <w:tcW w:w="1661" w:type="dxa"/>
          </w:tcPr>
          <w:p>
            <w:pPr>
              <w:pStyle w:val="10"/>
              <w:ind w:right="-15"/>
              <w:jc w:val="right"/>
              <w:rPr>
                <w:sz w:val="20"/>
              </w:rPr>
            </w:pPr>
            <w:r>
              <w:rPr>
                <w:sz w:val="20"/>
              </w:rPr>
              <w:t>18.30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tcPr>
          <w:p>
            <w:pPr>
              <w:pStyle w:val="10"/>
              <w:ind w:left="108"/>
              <w:rPr>
                <w:sz w:val="20"/>
              </w:rPr>
            </w:pPr>
            <w:r>
              <w:rPr>
                <w:sz w:val="20"/>
              </w:rPr>
              <w:t>2101103</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公务员医疗补助</w:t>
            </w:r>
          </w:p>
        </w:tc>
        <w:tc>
          <w:tcPr>
            <w:tcW w:w="1662" w:type="dxa"/>
          </w:tcPr>
          <w:p>
            <w:pPr>
              <w:pStyle w:val="10"/>
              <w:ind w:right="-15"/>
              <w:jc w:val="right"/>
              <w:rPr>
                <w:sz w:val="20"/>
              </w:rPr>
            </w:pPr>
            <w:r>
              <w:rPr>
                <w:sz w:val="20"/>
              </w:rPr>
              <w:t>16.39</w:t>
            </w:r>
          </w:p>
        </w:tc>
        <w:tc>
          <w:tcPr>
            <w:tcW w:w="1661" w:type="dxa"/>
          </w:tcPr>
          <w:p>
            <w:pPr>
              <w:pStyle w:val="10"/>
              <w:ind w:right="-15"/>
              <w:jc w:val="right"/>
              <w:rPr>
                <w:sz w:val="20"/>
              </w:rPr>
            </w:pPr>
            <w:r>
              <w:rPr>
                <w:sz w:val="20"/>
              </w:rPr>
              <w:t>16.39</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c>
          <w:tcPr>
            <w:tcW w:w="166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662" w:type="dxa"/>
          </w:tcPr>
          <w:p>
            <w:pPr>
              <w:pStyle w:val="10"/>
              <w:spacing w:before="3"/>
              <w:rPr>
                <w:sz w:val="14"/>
              </w:rPr>
            </w:pPr>
          </w:p>
          <w:p>
            <w:pPr>
              <w:pStyle w:val="10"/>
              <w:spacing w:before="1"/>
              <w:ind w:left="108"/>
              <w:rPr>
                <w:sz w:val="20"/>
              </w:rPr>
            </w:pPr>
            <w:r>
              <w:rPr>
                <w:sz w:val="20"/>
              </w:rPr>
              <w:t>2101199</w:t>
            </w:r>
          </w:p>
        </w:tc>
        <w:tc>
          <w:tcPr>
            <w:tcW w:w="1662" w:type="dxa"/>
          </w:tcPr>
          <w:p>
            <w:pPr>
              <w:pStyle w:val="10"/>
              <w:spacing w:before="0"/>
              <w:rPr>
                <w:rFonts w:ascii="Times New Roman"/>
                <w:sz w:val="20"/>
              </w:rPr>
            </w:pPr>
          </w:p>
        </w:tc>
        <w:tc>
          <w:tcPr>
            <w:tcW w:w="1813" w:type="dxa"/>
          </w:tcPr>
          <w:p>
            <w:pPr>
              <w:pStyle w:val="10"/>
              <w:ind w:left="108"/>
              <w:rPr>
                <w:sz w:val="20"/>
              </w:rPr>
            </w:pPr>
            <w:r>
              <w:rPr>
                <w:sz w:val="20"/>
              </w:rPr>
              <w:t>其他行政事业单位</w:t>
            </w:r>
          </w:p>
          <w:p>
            <w:pPr>
              <w:pStyle w:val="10"/>
              <w:spacing w:before="56"/>
              <w:ind w:left="7"/>
              <w:rPr>
                <w:sz w:val="20"/>
              </w:rPr>
            </w:pPr>
            <w:r>
              <w:rPr>
                <w:sz w:val="20"/>
              </w:rPr>
              <w:t>医疗支出</w:t>
            </w:r>
          </w:p>
        </w:tc>
        <w:tc>
          <w:tcPr>
            <w:tcW w:w="1662" w:type="dxa"/>
          </w:tcPr>
          <w:p>
            <w:pPr>
              <w:pStyle w:val="10"/>
              <w:spacing w:before="3"/>
              <w:rPr>
                <w:sz w:val="14"/>
              </w:rPr>
            </w:pPr>
          </w:p>
          <w:p>
            <w:pPr>
              <w:pStyle w:val="10"/>
              <w:spacing w:before="1"/>
              <w:ind w:right="-15"/>
              <w:jc w:val="right"/>
              <w:rPr>
                <w:sz w:val="20"/>
              </w:rPr>
            </w:pPr>
            <w:r>
              <w:rPr>
                <w:sz w:val="20"/>
              </w:rPr>
              <w:t>0.18</w:t>
            </w:r>
          </w:p>
        </w:tc>
        <w:tc>
          <w:tcPr>
            <w:tcW w:w="1661" w:type="dxa"/>
          </w:tcPr>
          <w:p>
            <w:pPr>
              <w:pStyle w:val="10"/>
              <w:spacing w:before="3"/>
              <w:rPr>
                <w:sz w:val="14"/>
              </w:rPr>
            </w:pPr>
          </w:p>
          <w:p>
            <w:pPr>
              <w:pStyle w:val="10"/>
              <w:spacing w:before="1"/>
              <w:ind w:right="-15"/>
              <w:jc w:val="right"/>
              <w:rPr>
                <w:sz w:val="20"/>
              </w:rPr>
            </w:pPr>
            <w:r>
              <w:rPr>
                <w:sz w:val="20"/>
              </w:rPr>
              <w:t>0.18</w:t>
            </w:r>
          </w:p>
        </w:tc>
        <w:tc>
          <w:tcPr>
            <w:tcW w:w="1661" w:type="dxa"/>
          </w:tcPr>
          <w:p>
            <w:pPr>
              <w:pStyle w:val="10"/>
              <w:spacing w:before="3"/>
              <w:rPr>
                <w:sz w:val="14"/>
              </w:rPr>
            </w:pPr>
          </w:p>
          <w:p>
            <w:pPr>
              <w:pStyle w:val="10"/>
              <w:spacing w:before="1"/>
              <w:ind w:right="-15"/>
              <w:jc w:val="right"/>
              <w:rPr>
                <w:sz w:val="20"/>
              </w:rPr>
            </w:pPr>
            <w:r>
              <w:rPr>
                <w:sz w:val="20"/>
              </w:rPr>
              <w:t>0.00</w:t>
            </w:r>
          </w:p>
        </w:tc>
        <w:tc>
          <w:tcPr>
            <w:tcW w:w="1661" w:type="dxa"/>
          </w:tcPr>
          <w:p>
            <w:pPr>
              <w:pStyle w:val="10"/>
              <w:spacing w:before="3"/>
              <w:rPr>
                <w:sz w:val="14"/>
              </w:rPr>
            </w:pPr>
          </w:p>
          <w:p>
            <w:pPr>
              <w:pStyle w:val="10"/>
              <w:spacing w:before="1"/>
              <w:ind w:right="-15"/>
              <w:jc w:val="right"/>
              <w:rPr>
                <w:sz w:val="20"/>
              </w:rPr>
            </w:pPr>
            <w:r>
              <w:rPr>
                <w:sz w:val="20"/>
              </w:rPr>
              <w:t>0.00</w:t>
            </w:r>
          </w:p>
        </w:tc>
        <w:tc>
          <w:tcPr>
            <w:tcW w:w="1661" w:type="dxa"/>
          </w:tcPr>
          <w:p>
            <w:pPr>
              <w:pStyle w:val="10"/>
              <w:spacing w:before="3"/>
              <w:rPr>
                <w:sz w:val="14"/>
              </w:rPr>
            </w:pPr>
          </w:p>
          <w:p>
            <w:pPr>
              <w:pStyle w:val="10"/>
              <w:spacing w:before="1"/>
              <w:ind w:right="-15"/>
              <w:jc w:val="right"/>
              <w:rPr>
                <w:sz w:val="20"/>
              </w:rPr>
            </w:pPr>
            <w:r>
              <w:rPr>
                <w:sz w:val="20"/>
              </w:rPr>
              <w:t>0.00</w:t>
            </w:r>
          </w:p>
        </w:tc>
        <w:tc>
          <w:tcPr>
            <w:tcW w:w="1661" w:type="dxa"/>
          </w:tcPr>
          <w:p>
            <w:pPr>
              <w:pStyle w:val="10"/>
              <w:spacing w:before="3"/>
              <w:rPr>
                <w:sz w:val="14"/>
              </w:rPr>
            </w:pPr>
          </w:p>
          <w:p>
            <w:pPr>
              <w:pStyle w:val="10"/>
              <w:spacing w:before="1"/>
              <w:ind w:right="-15"/>
              <w:jc w:val="right"/>
              <w:rPr>
                <w:sz w:val="20"/>
              </w:rPr>
            </w:pPr>
            <w:r>
              <w:rPr>
                <w:sz w:val="20"/>
              </w:rPr>
              <w:t>0.00</w:t>
            </w:r>
          </w:p>
        </w:tc>
      </w:tr>
    </w:tbl>
    <w:p>
      <w:pPr>
        <w:spacing w:after="0"/>
        <w:jc w:val="right"/>
        <w:rPr>
          <w:sz w:val="20"/>
        </w:rPr>
        <w:sectPr>
          <w:pgSz w:w="16840" w:h="11910" w:orient="landscape"/>
          <w:pgMar w:top="920" w:right="760" w:bottom="440" w:left="740" w:header="0" w:footer="177" w:gutter="0"/>
        </w:sectPr>
      </w:pP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62"/>
        <w:gridCol w:w="1662"/>
        <w:gridCol w:w="1813"/>
        <w:gridCol w:w="1662"/>
        <w:gridCol w:w="1661"/>
        <w:gridCol w:w="1661"/>
        <w:gridCol w:w="1661"/>
        <w:gridCol w:w="1661"/>
        <w:gridCol w:w="1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vMerge w:val="restart"/>
          </w:tcPr>
          <w:p>
            <w:pPr>
              <w:pStyle w:val="10"/>
              <w:spacing w:before="0"/>
              <w:rPr>
                <w:sz w:val="20"/>
              </w:rPr>
            </w:pPr>
          </w:p>
          <w:p>
            <w:pPr>
              <w:pStyle w:val="10"/>
              <w:spacing w:before="0"/>
              <w:rPr>
                <w:sz w:val="20"/>
              </w:rPr>
            </w:pPr>
          </w:p>
          <w:p>
            <w:pPr>
              <w:pStyle w:val="10"/>
              <w:spacing w:before="11"/>
              <w:rPr>
                <w:sz w:val="24"/>
              </w:rPr>
            </w:pPr>
          </w:p>
          <w:p>
            <w:pPr>
              <w:pStyle w:val="10"/>
              <w:spacing w:before="0"/>
              <w:ind w:left="430"/>
              <w:rPr>
                <w:sz w:val="20"/>
              </w:rPr>
            </w:pPr>
            <w:r>
              <w:rPr>
                <w:sz w:val="20"/>
              </w:rPr>
              <w:t>科目编码</w:t>
            </w:r>
          </w:p>
        </w:tc>
        <w:tc>
          <w:tcPr>
            <w:tcW w:w="1662" w:type="dxa"/>
            <w:vMerge w:val="restart"/>
          </w:tcPr>
          <w:p>
            <w:pPr>
              <w:pStyle w:val="10"/>
              <w:spacing w:before="0"/>
              <w:rPr>
                <w:sz w:val="20"/>
              </w:rPr>
            </w:pPr>
          </w:p>
          <w:p>
            <w:pPr>
              <w:pStyle w:val="10"/>
              <w:spacing w:before="0"/>
              <w:rPr>
                <w:sz w:val="20"/>
              </w:rPr>
            </w:pPr>
          </w:p>
          <w:p>
            <w:pPr>
              <w:pStyle w:val="10"/>
              <w:spacing w:before="11"/>
              <w:rPr>
                <w:sz w:val="24"/>
              </w:rPr>
            </w:pPr>
          </w:p>
          <w:p>
            <w:pPr>
              <w:pStyle w:val="10"/>
              <w:spacing w:before="0"/>
              <w:ind w:left="30"/>
              <w:rPr>
                <w:sz w:val="20"/>
              </w:rPr>
            </w:pPr>
            <w:r>
              <w:rPr>
                <w:sz w:val="20"/>
              </w:rPr>
              <w:t>部门（单位）代码</w:t>
            </w:r>
          </w:p>
        </w:tc>
        <w:tc>
          <w:tcPr>
            <w:tcW w:w="1813" w:type="dxa"/>
            <w:vMerge w:val="restart"/>
          </w:tcPr>
          <w:p>
            <w:pPr>
              <w:pStyle w:val="10"/>
              <w:spacing w:before="0"/>
              <w:rPr>
                <w:sz w:val="20"/>
              </w:rPr>
            </w:pPr>
          </w:p>
          <w:p>
            <w:pPr>
              <w:pStyle w:val="10"/>
              <w:spacing w:before="7"/>
              <w:rPr>
                <w:sz w:val="20"/>
              </w:rPr>
            </w:pPr>
          </w:p>
          <w:p>
            <w:pPr>
              <w:pStyle w:val="10"/>
              <w:spacing w:before="0" w:line="292" w:lineRule="auto"/>
              <w:ind w:left="105" w:right="89"/>
              <w:jc w:val="center"/>
              <w:rPr>
                <w:sz w:val="20"/>
              </w:rPr>
            </w:pPr>
            <w:r>
              <w:rPr>
                <w:spacing w:val="-1"/>
                <w:sz w:val="20"/>
              </w:rPr>
              <w:t>部门（</w:t>
            </w:r>
            <w:r>
              <w:rPr>
                <w:sz w:val="20"/>
              </w:rPr>
              <w:t>单位）名称(功能分类科目名称)</w:t>
            </w:r>
          </w:p>
        </w:tc>
        <w:tc>
          <w:tcPr>
            <w:tcW w:w="9967" w:type="dxa"/>
            <w:gridSpan w:val="6"/>
          </w:tcPr>
          <w:p>
            <w:pPr>
              <w:pStyle w:val="10"/>
              <w:spacing w:before="22"/>
              <w:ind w:left="4563" w:right="4548"/>
              <w:jc w:val="center"/>
              <w:rPr>
                <w:sz w:val="20"/>
              </w:rPr>
            </w:pPr>
            <w:r>
              <w:rPr>
                <w:sz w:val="20"/>
              </w:rPr>
              <w:t>本年支出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662" w:type="dxa"/>
            <w:vMerge w:val="restart"/>
          </w:tcPr>
          <w:p>
            <w:pPr>
              <w:pStyle w:val="10"/>
              <w:spacing w:before="0"/>
              <w:rPr>
                <w:sz w:val="20"/>
              </w:rPr>
            </w:pPr>
          </w:p>
          <w:p>
            <w:pPr>
              <w:pStyle w:val="10"/>
              <w:spacing w:before="5"/>
              <w:rPr>
                <w:sz w:val="19"/>
              </w:rPr>
            </w:pPr>
          </w:p>
          <w:p>
            <w:pPr>
              <w:pStyle w:val="10"/>
              <w:spacing w:before="0"/>
              <w:ind w:left="610" w:right="596"/>
              <w:jc w:val="center"/>
              <w:rPr>
                <w:sz w:val="20"/>
              </w:rPr>
            </w:pPr>
            <w:r>
              <w:rPr>
                <w:sz w:val="20"/>
              </w:rPr>
              <w:t>合计</w:t>
            </w:r>
          </w:p>
        </w:tc>
        <w:tc>
          <w:tcPr>
            <w:tcW w:w="1661" w:type="dxa"/>
            <w:vMerge w:val="restart"/>
          </w:tcPr>
          <w:p>
            <w:pPr>
              <w:pStyle w:val="10"/>
              <w:spacing w:before="0"/>
              <w:rPr>
                <w:sz w:val="20"/>
              </w:rPr>
            </w:pPr>
          </w:p>
          <w:p>
            <w:pPr>
              <w:pStyle w:val="10"/>
              <w:spacing w:before="5"/>
              <w:rPr>
                <w:sz w:val="19"/>
              </w:rPr>
            </w:pPr>
          </w:p>
          <w:p>
            <w:pPr>
              <w:pStyle w:val="10"/>
              <w:spacing w:before="0"/>
              <w:ind w:left="429"/>
              <w:rPr>
                <w:sz w:val="20"/>
              </w:rPr>
            </w:pPr>
            <w:r>
              <w:rPr>
                <w:sz w:val="20"/>
              </w:rPr>
              <w:t>基本支出</w:t>
            </w:r>
          </w:p>
        </w:tc>
        <w:tc>
          <w:tcPr>
            <w:tcW w:w="6644" w:type="dxa"/>
            <w:gridSpan w:val="4"/>
          </w:tcPr>
          <w:p>
            <w:pPr>
              <w:pStyle w:val="10"/>
              <w:spacing w:before="22"/>
              <w:ind w:left="2902" w:right="2886"/>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661" w:type="dxa"/>
            <w:vMerge w:val="continue"/>
            <w:tcBorders>
              <w:top w:val="nil"/>
            </w:tcBorders>
          </w:tcPr>
          <w:p>
            <w:pPr>
              <w:rPr>
                <w:sz w:val="2"/>
                <w:szCs w:val="2"/>
              </w:rPr>
            </w:pPr>
          </w:p>
        </w:tc>
        <w:tc>
          <w:tcPr>
            <w:tcW w:w="1661" w:type="dxa"/>
            <w:vMerge w:val="restart"/>
          </w:tcPr>
          <w:p>
            <w:pPr>
              <w:pStyle w:val="10"/>
              <w:spacing w:before="8"/>
              <w:rPr>
                <w:sz w:val="26"/>
              </w:rPr>
            </w:pPr>
          </w:p>
          <w:p>
            <w:pPr>
              <w:pStyle w:val="10"/>
              <w:spacing w:before="0"/>
              <w:ind w:left="14"/>
              <w:jc w:val="center"/>
              <w:rPr>
                <w:sz w:val="20"/>
              </w:rPr>
            </w:pPr>
            <w:r>
              <w:rPr>
                <w:sz w:val="20"/>
              </w:rPr>
              <w:t>小计</w:t>
            </w:r>
          </w:p>
        </w:tc>
        <w:tc>
          <w:tcPr>
            <w:tcW w:w="4983" w:type="dxa"/>
            <w:gridSpan w:val="3"/>
          </w:tcPr>
          <w:p>
            <w:pPr>
              <w:pStyle w:val="10"/>
              <w:spacing w:before="21"/>
              <w:ind w:left="2172" w:right="2156"/>
              <w:jc w:val="center"/>
              <w:rPr>
                <w:sz w:val="20"/>
              </w:rPr>
            </w:pPr>
            <w:r>
              <w:rPr>
                <w:sz w:val="20"/>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662"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661" w:type="dxa"/>
            <w:vMerge w:val="continue"/>
            <w:tcBorders>
              <w:top w:val="nil"/>
            </w:tcBorders>
          </w:tcPr>
          <w:p>
            <w:pPr>
              <w:rPr>
                <w:sz w:val="2"/>
                <w:szCs w:val="2"/>
              </w:rPr>
            </w:pPr>
          </w:p>
        </w:tc>
        <w:tc>
          <w:tcPr>
            <w:tcW w:w="1661" w:type="dxa"/>
            <w:vMerge w:val="continue"/>
            <w:tcBorders>
              <w:top w:val="nil"/>
            </w:tcBorders>
          </w:tcPr>
          <w:p>
            <w:pPr>
              <w:rPr>
                <w:sz w:val="2"/>
                <w:szCs w:val="2"/>
              </w:rPr>
            </w:pPr>
          </w:p>
        </w:tc>
        <w:tc>
          <w:tcPr>
            <w:tcW w:w="1661" w:type="dxa"/>
          </w:tcPr>
          <w:p>
            <w:pPr>
              <w:pStyle w:val="10"/>
              <w:spacing w:before="178"/>
              <w:ind w:right="12"/>
              <w:jc w:val="right"/>
              <w:rPr>
                <w:sz w:val="20"/>
              </w:rPr>
            </w:pPr>
            <w:r>
              <w:rPr>
                <w:sz w:val="20"/>
              </w:rPr>
              <w:t>事业单位经营支出</w:t>
            </w:r>
          </w:p>
        </w:tc>
        <w:tc>
          <w:tcPr>
            <w:tcW w:w="1661" w:type="dxa"/>
          </w:tcPr>
          <w:p>
            <w:pPr>
              <w:pStyle w:val="10"/>
              <w:spacing w:before="178"/>
              <w:ind w:left="230"/>
              <w:rPr>
                <w:sz w:val="20"/>
              </w:rPr>
            </w:pPr>
            <w:r>
              <w:rPr>
                <w:sz w:val="20"/>
              </w:rPr>
              <w:t>上缴上级支出</w:t>
            </w:r>
          </w:p>
        </w:tc>
        <w:tc>
          <w:tcPr>
            <w:tcW w:w="1661" w:type="dxa"/>
          </w:tcPr>
          <w:p>
            <w:pPr>
              <w:pStyle w:val="10"/>
              <w:spacing w:before="22"/>
              <w:ind w:left="15"/>
              <w:jc w:val="center"/>
              <w:rPr>
                <w:sz w:val="20"/>
              </w:rPr>
            </w:pPr>
            <w:r>
              <w:rPr>
                <w:sz w:val="20"/>
              </w:rPr>
              <w:t>对附属单位补助支</w:t>
            </w:r>
          </w:p>
          <w:p>
            <w:pPr>
              <w:pStyle w:val="10"/>
              <w:spacing w:before="55"/>
              <w:ind w:left="16"/>
              <w:jc w:val="center"/>
              <w:rPr>
                <w:sz w:val="20"/>
              </w:rPr>
            </w:pPr>
            <w:r>
              <w:rPr>
                <w:sz w:val="20"/>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62" w:type="dxa"/>
            <w:vMerge w:val="continue"/>
            <w:tcBorders>
              <w:top w:val="nil"/>
            </w:tcBorders>
          </w:tcPr>
          <w:p>
            <w:pPr>
              <w:rPr>
                <w:sz w:val="2"/>
                <w:szCs w:val="2"/>
              </w:rPr>
            </w:pPr>
          </w:p>
        </w:tc>
        <w:tc>
          <w:tcPr>
            <w:tcW w:w="1662" w:type="dxa"/>
            <w:vMerge w:val="continue"/>
            <w:tcBorders>
              <w:top w:val="nil"/>
            </w:tcBorders>
          </w:tcPr>
          <w:p>
            <w:pPr>
              <w:rPr>
                <w:sz w:val="2"/>
                <w:szCs w:val="2"/>
              </w:rPr>
            </w:pPr>
          </w:p>
        </w:tc>
        <w:tc>
          <w:tcPr>
            <w:tcW w:w="1813" w:type="dxa"/>
            <w:vMerge w:val="continue"/>
            <w:tcBorders>
              <w:top w:val="nil"/>
            </w:tcBorders>
          </w:tcPr>
          <w:p>
            <w:pPr>
              <w:rPr>
                <w:sz w:val="2"/>
                <w:szCs w:val="2"/>
              </w:rPr>
            </w:pPr>
          </w:p>
        </w:tc>
        <w:tc>
          <w:tcPr>
            <w:tcW w:w="1662" w:type="dxa"/>
          </w:tcPr>
          <w:p>
            <w:pPr>
              <w:pStyle w:val="10"/>
              <w:spacing w:before="21"/>
              <w:ind w:left="14"/>
              <w:jc w:val="center"/>
              <w:rPr>
                <w:sz w:val="20"/>
              </w:rPr>
            </w:pPr>
            <w:r>
              <w:rPr>
                <w:sz w:val="20"/>
              </w:rPr>
              <w:t>1</w:t>
            </w:r>
          </w:p>
        </w:tc>
        <w:tc>
          <w:tcPr>
            <w:tcW w:w="1661" w:type="dxa"/>
          </w:tcPr>
          <w:p>
            <w:pPr>
              <w:pStyle w:val="10"/>
              <w:spacing w:before="21"/>
              <w:ind w:left="13"/>
              <w:jc w:val="center"/>
              <w:rPr>
                <w:sz w:val="20"/>
              </w:rPr>
            </w:pPr>
            <w:r>
              <w:rPr>
                <w:sz w:val="20"/>
              </w:rPr>
              <w:t>2</w:t>
            </w:r>
          </w:p>
        </w:tc>
        <w:tc>
          <w:tcPr>
            <w:tcW w:w="1661" w:type="dxa"/>
          </w:tcPr>
          <w:p>
            <w:pPr>
              <w:pStyle w:val="10"/>
              <w:spacing w:before="21"/>
              <w:ind w:left="14"/>
              <w:jc w:val="center"/>
              <w:rPr>
                <w:sz w:val="20"/>
              </w:rPr>
            </w:pPr>
            <w:r>
              <w:rPr>
                <w:sz w:val="20"/>
              </w:rPr>
              <w:t>3</w:t>
            </w:r>
          </w:p>
        </w:tc>
        <w:tc>
          <w:tcPr>
            <w:tcW w:w="1661" w:type="dxa"/>
          </w:tcPr>
          <w:p>
            <w:pPr>
              <w:pStyle w:val="10"/>
              <w:spacing w:before="21"/>
              <w:ind w:left="14"/>
              <w:jc w:val="center"/>
              <w:rPr>
                <w:sz w:val="20"/>
              </w:rPr>
            </w:pPr>
            <w:r>
              <w:rPr>
                <w:sz w:val="20"/>
              </w:rPr>
              <w:t>4</w:t>
            </w:r>
          </w:p>
        </w:tc>
        <w:tc>
          <w:tcPr>
            <w:tcW w:w="1661" w:type="dxa"/>
          </w:tcPr>
          <w:p>
            <w:pPr>
              <w:pStyle w:val="10"/>
              <w:spacing w:before="21"/>
              <w:ind w:left="15"/>
              <w:jc w:val="center"/>
              <w:rPr>
                <w:sz w:val="20"/>
              </w:rPr>
            </w:pPr>
            <w:r>
              <w:rPr>
                <w:sz w:val="20"/>
              </w:rPr>
              <w:t>5</w:t>
            </w:r>
          </w:p>
        </w:tc>
        <w:tc>
          <w:tcPr>
            <w:tcW w:w="1661" w:type="dxa"/>
          </w:tcPr>
          <w:p>
            <w:pPr>
              <w:pStyle w:val="10"/>
              <w:spacing w:before="21"/>
              <w:ind w:left="15"/>
              <w:jc w:val="center"/>
              <w:rPr>
                <w:sz w:val="20"/>
              </w:rPr>
            </w:pPr>
            <w:r>
              <w:rPr>
                <w:sz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62" w:type="dxa"/>
          </w:tcPr>
          <w:p>
            <w:pPr>
              <w:pStyle w:val="10"/>
              <w:spacing w:before="22"/>
              <w:ind w:left="108"/>
              <w:rPr>
                <w:sz w:val="20"/>
              </w:rPr>
            </w:pPr>
            <w:r>
              <w:rPr>
                <w:sz w:val="20"/>
              </w:rPr>
              <w:t>2210201</w:t>
            </w:r>
          </w:p>
        </w:tc>
        <w:tc>
          <w:tcPr>
            <w:tcW w:w="1662" w:type="dxa"/>
          </w:tcPr>
          <w:p>
            <w:pPr>
              <w:pStyle w:val="10"/>
              <w:spacing w:before="0"/>
              <w:rPr>
                <w:rFonts w:ascii="Times New Roman"/>
                <w:sz w:val="20"/>
              </w:rPr>
            </w:pPr>
          </w:p>
        </w:tc>
        <w:tc>
          <w:tcPr>
            <w:tcW w:w="1813" w:type="dxa"/>
          </w:tcPr>
          <w:p>
            <w:pPr>
              <w:pStyle w:val="10"/>
              <w:spacing w:before="22"/>
              <w:ind w:left="108"/>
              <w:rPr>
                <w:sz w:val="20"/>
              </w:rPr>
            </w:pPr>
            <w:r>
              <w:rPr>
                <w:sz w:val="20"/>
              </w:rPr>
              <w:t>住房公积金</w:t>
            </w:r>
          </w:p>
        </w:tc>
        <w:tc>
          <w:tcPr>
            <w:tcW w:w="1662" w:type="dxa"/>
          </w:tcPr>
          <w:p>
            <w:pPr>
              <w:pStyle w:val="10"/>
              <w:spacing w:before="22"/>
              <w:ind w:right="-15"/>
              <w:jc w:val="right"/>
              <w:rPr>
                <w:sz w:val="20"/>
              </w:rPr>
            </w:pPr>
            <w:r>
              <w:rPr>
                <w:sz w:val="20"/>
              </w:rPr>
              <w:t>33.78</w:t>
            </w:r>
          </w:p>
        </w:tc>
        <w:tc>
          <w:tcPr>
            <w:tcW w:w="1661" w:type="dxa"/>
          </w:tcPr>
          <w:p>
            <w:pPr>
              <w:pStyle w:val="10"/>
              <w:spacing w:before="22"/>
              <w:ind w:right="-15"/>
              <w:jc w:val="right"/>
              <w:rPr>
                <w:sz w:val="20"/>
              </w:rPr>
            </w:pPr>
            <w:r>
              <w:rPr>
                <w:sz w:val="20"/>
              </w:rPr>
              <w:t>33.78</w:t>
            </w:r>
          </w:p>
        </w:tc>
        <w:tc>
          <w:tcPr>
            <w:tcW w:w="1661" w:type="dxa"/>
          </w:tcPr>
          <w:p>
            <w:pPr>
              <w:pStyle w:val="10"/>
              <w:spacing w:before="22"/>
              <w:ind w:right="-15"/>
              <w:jc w:val="right"/>
              <w:rPr>
                <w:sz w:val="20"/>
              </w:rPr>
            </w:pPr>
            <w:r>
              <w:rPr>
                <w:sz w:val="20"/>
              </w:rPr>
              <w:t>0.00</w:t>
            </w:r>
          </w:p>
        </w:tc>
        <w:tc>
          <w:tcPr>
            <w:tcW w:w="1661" w:type="dxa"/>
          </w:tcPr>
          <w:p>
            <w:pPr>
              <w:pStyle w:val="10"/>
              <w:spacing w:before="22"/>
              <w:ind w:right="-15"/>
              <w:jc w:val="right"/>
              <w:rPr>
                <w:sz w:val="20"/>
              </w:rPr>
            </w:pPr>
            <w:r>
              <w:rPr>
                <w:sz w:val="20"/>
              </w:rPr>
              <w:t>0.00</w:t>
            </w:r>
          </w:p>
        </w:tc>
        <w:tc>
          <w:tcPr>
            <w:tcW w:w="1661" w:type="dxa"/>
          </w:tcPr>
          <w:p>
            <w:pPr>
              <w:pStyle w:val="10"/>
              <w:spacing w:before="22"/>
              <w:ind w:right="-15"/>
              <w:jc w:val="right"/>
              <w:rPr>
                <w:sz w:val="20"/>
              </w:rPr>
            </w:pPr>
            <w:r>
              <w:rPr>
                <w:sz w:val="20"/>
              </w:rPr>
              <w:t>0.00</w:t>
            </w:r>
          </w:p>
        </w:tc>
        <w:tc>
          <w:tcPr>
            <w:tcW w:w="1661" w:type="dxa"/>
          </w:tcPr>
          <w:p>
            <w:pPr>
              <w:pStyle w:val="10"/>
              <w:spacing w:before="22"/>
              <w:ind w:right="-15"/>
              <w:jc w:val="right"/>
              <w:rPr>
                <w:sz w:val="20"/>
              </w:rPr>
            </w:pPr>
            <w:r>
              <w:rPr>
                <w:sz w:val="20"/>
              </w:rPr>
              <w:t>0.00</w:t>
            </w:r>
          </w:p>
        </w:tc>
      </w:tr>
    </w:tbl>
    <w:p>
      <w:pPr>
        <w:spacing w:after="0"/>
        <w:jc w:val="right"/>
        <w:rPr>
          <w:sz w:val="20"/>
        </w:rPr>
        <w:sectPr>
          <w:pgSz w:w="16840" w:h="11910" w:orient="landscape"/>
          <w:pgMar w:top="720" w:right="760" w:bottom="360" w:left="740" w:header="0" w:footer="177" w:gutter="0"/>
        </w:sectPr>
      </w:pPr>
    </w:p>
    <w:p>
      <w:pPr>
        <w:spacing w:before="41"/>
        <w:ind w:left="0" w:right="115" w:firstLine="0"/>
        <w:jc w:val="right"/>
        <w:rPr>
          <w:sz w:val="24"/>
        </w:rPr>
      </w:pPr>
      <w:r>
        <w:rPr>
          <w:sz w:val="24"/>
        </w:rPr>
        <w:t>表4</w:t>
      </w:r>
    </w:p>
    <w:p>
      <w:pPr>
        <w:pStyle w:val="4"/>
        <w:spacing w:before="3"/>
        <w:ind w:left="0"/>
        <w:rPr>
          <w:sz w:val="14"/>
        </w:rPr>
      </w:pPr>
    </w:p>
    <w:p>
      <w:pPr>
        <w:spacing w:before="64"/>
        <w:ind w:left="4262" w:right="4278" w:firstLine="0"/>
        <w:jc w:val="center"/>
        <w:rPr>
          <w:sz w:val="26"/>
        </w:rPr>
      </w:pPr>
      <w:r>
        <w:rPr>
          <w:sz w:val="26"/>
        </w:rPr>
        <w:t>（四）财政拨款收支总体情况表</w:t>
      </w:r>
    </w:p>
    <w:p>
      <w:pPr>
        <w:pStyle w:val="4"/>
        <w:ind w:left="0"/>
        <w:rPr>
          <w:sz w:val="14"/>
        </w:rPr>
      </w:pPr>
    </w:p>
    <w:p>
      <w:pPr>
        <w:tabs>
          <w:tab w:val="left" w:pos="14019"/>
        </w:tabs>
        <w:spacing w:before="67"/>
        <w:ind w:left="100" w:right="0" w:firstLine="0"/>
        <w:jc w:val="left"/>
        <w:rPr>
          <w:sz w:val="24"/>
        </w:rPr>
      </w:pPr>
      <w:r>
        <w:rPr>
          <w:sz w:val="24"/>
        </w:rPr>
        <w:t>部门名称：昭平县人民代表大会常务委员会办公室</w:t>
      </w:r>
      <w:r>
        <w:rPr>
          <w:sz w:val="24"/>
        </w:rPr>
        <w:tab/>
      </w:r>
      <w:r>
        <w:rPr>
          <w:sz w:val="24"/>
        </w:rPr>
        <w:t>单位：万元</w:t>
      </w: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777"/>
        <w:gridCol w:w="3777"/>
        <w:gridCol w:w="3777"/>
        <w:gridCol w:w="3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7554" w:type="dxa"/>
            <w:gridSpan w:val="2"/>
          </w:tcPr>
          <w:p>
            <w:pPr>
              <w:pStyle w:val="10"/>
              <w:spacing w:before="20"/>
              <w:ind w:left="3595" w:right="3583"/>
              <w:jc w:val="center"/>
              <w:rPr>
                <w:sz w:val="16"/>
              </w:rPr>
            </w:pPr>
            <w:r>
              <w:rPr>
                <w:sz w:val="16"/>
              </w:rPr>
              <w:t>收入</w:t>
            </w:r>
          </w:p>
        </w:tc>
        <w:tc>
          <w:tcPr>
            <w:tcW w:w="7554" w:type="dxa"/>
            <w:gridSpan w:val="2"/>
          </w:tcPr>
          <w:p>
            <w:pPr>
              <w:pStyle w:val="10"/>
              <w:spacing w:before="20"/>
              <w:ind w:left="3595" w:right="3583"/>
              <w:jc w:val="center"/>
              <w:rPr>
                <w:sz w:val="16"/>
              </w:rPr>
            </w:pPr>
            <w:r>
              <w:rPr>
                <w:sz w:val="16"/>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1508" w:right="1496"/>
              <w:jc w:val="center"/>
              <w:rPr>
                <w:sz w:val="16"/>
              </w:rPr>
            </w:pPr>
            <w:r>
              <w:rPr>
                <w:sz w:val="16"/>
              </w:rPr>
              <w:t>项目</w:t>
            </w:r>
          </w:p>
        </w:tc>
        <w:tc>
          <w:tcPr>
            <w:tcW w:w="3777" w:type="dxa"/>
          </w:tcPr>
          <w:p>
            <w:pPr>
              <w:pStyle w:val="10"/>
              <w:spacing w:before="20"/>
              <w:ind w:left="1508" w:right="1496"/>
              <w:jc w:val="center"/>
              <w:rPr>
                <w:sz w:val="16"/>
              </w:rPr>
            </w:pPr>
            <w:r>
              <w:rPr>
                <w:sz w:val="16"/>
              </w:rPr>
              <w:t>预算数</w:t>
            </w:r>
          </w:p>
        </w:tc>
        <w:tc>
          <w:tcPr>
            <w:tcW w:w="3777" w:type="dxa"/>
          </w:tcPr>
          <w:p>
            <w:pPr>
              <w:pStyle w:val="10"/>
              <w:spacing w:before="20"/>
              <w:ind w:left="849"/>
              <w:rPr>
                <w:sz w:val="16"/>
              </w:rPr>
            </w:pPr>
            <w:r>
              <w:rPr>
                <w:sz w:val="16"/>
              </w:rPr>
              <w:t>项目（按支出功能科目分类）</w:t>
            </w:r>
          </w:p>
        </w:tc>
        <w:tc>
          <w:tcPr>
            <w:tcW w:w="3777" w:type="dxa"/>
          </w:tcPr>
          <w:p>
            <w:pPr>
              <w:pStyle w:val="10"/>
              <w:spacing w:before="20"/>
              <w:ind w:left="1508" w:right="1496"/>
              <w:jc w:val="center"/>
              <w:rPr>
                <w:sz w:val="16"/>
              </w:rPr>
            </w:pPr>
            <w:r>
              <w:rPr>
                <w:sz w:val="16"/>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3777" w:type="dxa"/>
          </w:tcPr>
          <w:p>
            <w:pPr>
              <w:pStyle w:val="10"/>
              <w:spacing w:before="20"/>
              <w:ind w:left="84"/>
              <w:rPr>
                <w:sz w:val="16"/>
              </w:rPr>
            </w:pPr>
            <w:r>
              <w:rPr>
                <w:sz w:val="16"/>
              </w:rPr>
              <w:t>一、本年收入</w:t>
            </w:r>
          </w:p>
        </w:tc>
        <w:tc>
          <w:tcPr>
            <w:tcW w:w="3777" w:type="dxa"/>
          </w:tcPr>
          <w:p>
            <w:pPr>
              <w:pStyle w:val="10"/>
              <w:spacing w:before="20"/>
              <w:ind w:right="-15"/>
              <w:jc w:val="right"/>
              <w:rPr>
                <w:sz w:val="16"/>
              </w:rPr>
            </w:pPr>
            <w:r>
              <w:rPr>
                <w:sz w:val="16"/>
              </w:rPr>
              <w:t>889.49</w:t>
            </w:r>
          </w:p>
        </w:tc>
        <w:tc>
          <w:tcPr>
            <w:tcW w:w="3777" w:type="dxa"/>
          </w:tcPr>
          <w:p>
            <w:pPr>
              <w:pStyle w:val="10"/>
              <w:spacing w:before="20"/>
              <w:ind w:left="84"/>
              <w:rPr>
                <w:sz w:val="16"/>
              </w:rPr>
            </w:pPr>
            <w:r>
              <w:rPr>
                <w:sz w:val="16"/>
              </w:rPr>
              <w:t>一、本年支出</w:t>
            </w:r>
          </w:p>
        </w:tc>
        <w:tc>
          <w:tcPr>
            <w:tcW w:w="3777" w:type="dxa"/>
          </w:tcPr>
          <w:p>
            <w:pPr>
              <w:pStyle w:val="10"/>
              <w:spacing w:before="20"/>
              <w:ind w:right="-15"/>
              <w:jc w:val="right"/>
              <w:rPr>
                <w:sz w:val="16"/>
              </w:rPr>
            </w:pPr>
            <w:r>
              <w:rPr>
                <w:sz w:val="16"/>
              </w:rPr>
              <w:t>892.11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84"/>
              <w:rPr>
                <w:sz w:val="16"/>
              </w:rPr>
            </w:pPr>
            <w:r>
              <w:rPr>
                <w:sz w:val="16"/>
              </w:rPr>
              <w:t>（一）一般公共预算</w:t>
            </w:r>
          </w:p>
        </w:tc>
        <w:tc>
          <w:tcPr>
            <w:tcW w:w="3777" w:type="dxa"/>
          </w:tcPr>
          <w:p>
            <w:pPr>
              <w:pStyle w:val="10"/>
              <w:spacing w:before="20"/>
              <w:ind w:right="-15"/>
              <w:jc w:val="right"/>
              <w:rPr>
                <w:sz w:val="16"/>
              </w:rPr>
            </w:pPr>
            <w:r>
              <w:rPr>
                <w:sz w:val="16"/>
              </w:rPr>
              <w:t>889.49</w:t>
            </w:r>
          </w:p>
        </w:tc>
        <w:tc>
          <w:tcPr>
            <w:tcW w:w="3777" w:type="dxa"/>
          </w:tcPr>
          <w:p>
            <w:pPr>
              <w:pStyle w:val="10"/>
              <w:spacing w:before="20"/>
              <w:ind w:left="244"/>
              <w:rPr>
                <w:sz w:val="16"/>
              </w:rPr>
            </w:pPr>
            <w:r>
              <w:rPr>
                <w:sz w:val="16"/>
              </w:rPr>
              <w:t>（一）一般公共服务支出</w:t>
            </w:r>
          </w:p>
        </w:tc>
        <w:tc>
          <w:tcPr>
            <w:tcW w:w="3777" w:type="dxa"/>
          </w:tcPr>
          <w:p>
            <w:pPr>
              <w:pStyle w:val="10"/>
              <w:spacing w:before="20"/>
              <w:ind w:right="-15"/>
              <w:jc w:val="right"/>
              <w:rPr>
                <w:sz w:val="16"/>
              </w:rPr>
            </w:pPr>
            <w:r>
              <w:rPr>
                <w:sz w:val="16"/>
              </w:rPr>
              <w:t>778.42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3777" w:type="dxa"/>
          </w:tcPr>
          <w:p>
            <w:pPr>
              <w:pStyle w:val="10"/>
              <w:spacing w:before="20"/>
              <w:ind w:left="404"/>
              <w:rPr>
                <w:sz w:val="16"/>
              </w:rPr>
            </w:pPr>
            <w:r>
              <w:rPr>
                <w:sz w:val="16"/>
              </w:rPr>
              <w:t>1、上级补助</w:t>
            </w:r>
          </w:p>
        </w:tc>
        <w:tc>
          <w:tcPr>
            <w:tcW w:w="3777" w:type="dxa"/>
          </w:tcPr>
          <w:p>
            <w:pPr>
              <w:pStyle w:val="10"/>
              <w:spacing w:before="20"/>
              <w:ind w:right="-15"/>
              <w:jc w:val="right"/>
              <w:rPr>
                <w:sz w:val="16"/>
              </w:rPr>
            </w:pPr>
            <w:r>
              <w:rPr>
                <w:sz w:val="16"/>
              </w:rPr>
              <w:t>10.00</w:t>
            </w:r>
          </w:p>
        </w:tc>
        <w:tc>
          <w:tcPr>
            <w:tcW w:w="3777" w:type="dxa"/>
          </w:tcPr>
          <w:p>
            <w:pPr>
              <w:pStyle w:val="10"/>
              <w:spacing w:before="20"/>
              <w:ind w:left="244"/>
              <w:rPr>
                <w:sz w:val="16"/>
              </w:rPr>
            </w:pPr>
            <w:r>
              <w:rPr>
                <w:sz w:val="16"/>
              </w:rPr>
              <w:t>（二）外交支出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404"/>
              <w:rPr>
                <w:sz w:val="16"/>
              </w:rPr>
            </w:pPr>
            <w:r>
              <w:rPr>
                <w:sz w:val="16"/>
              </w:rPr>
              <w:t>2、本级</w:t>
            </w:r>
          </w:p>
        </w:tc>
        <w:tc>
          <w:tcPr>
            <w:tcW w:w="3777" w:type="dxa"/>
          </w:tcPr>
          <w:p>
            <w:pPr>
              <w:pStyle w:val="10"/>
              <w:spacing w:before="20"/>
              <w:ind w:right="-15"/>
              <w:jc w:val="right"/>
              <w:rPr>
                <w:sz w:val="16"/>
              </w:rPr>
            </w:pPr>
            <w:r>
              <w:rPr>
                <w:sz w:val="16"/>
              </w:rPr>
              <w:t>879.49</w:t>
            </w:r>
          </w:p>
        </w:tc>
        <w:tc>
          <w:tcPr>
            <w:tcW w:w="3777" w:type="dxa"/>
          </w:tcPr>
          <w:p>
            <w:pPr>
              <w:pStyle w:val="10"/>
              <w:spacing w:before="20"/>
              <w:ind w:left="244"/>
              <w:rPr>
                <w:sz w:val="16"/>
              </w:rPr>
            </w:pPr>
            <w:r>
              <w:rPr>
                <w:sz w:val="16"/>
              </w:rPr>
              <w:t>（三）国防支出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404"/>
              <w:rPr>
                <w:sz w:val="16"/>
              </w:rPr>
            </w:pPr>
            <w:r>
              <w:rPr>
                <w:sz w:val="16"/>
              </w:rPr>
              <w:t>3、一般债券收入</w:t>
            </w:r>
          </w:p>
        </w:tc>
        <w:tc>
          <w:tcPr>
            <w:tcW w:w="3777" w:type="dxa"/>
          </w:tcPr>
          <w:p>
            <w:pPr>
              <w:pStyle w:val="10"/>
              <w:spacing w:before="20"/>
              <w:ind w:right="-15"/>
              <w:jc w:val="right"/>
              <w:rPr>
                <w:sz w:val="16"/>
              </w:rPr>
            </w:pPr>
            <w:r>
              <w:rPr>
                <w:sz w:val="16"/>
              </w:rPr>
              <w:t>0.00</w:t>
            </w:r>
          </w:p>
        </w:tc>
        <w:tc>
          <w:tcPr>
            <w:tcW w:w="3777" w:type="dxa"/>
          </w:tcPr>
          <w:p>
            <w:pPr>
              <w:pStyle w:val="10"/>
              <w:spacing w:before="20"/>
              <w:ind w:left="244"/>
              <w:rPr>
                <w:sz w:val="16"/>
              </w:rPr>
            </w:pPr>
            <w:r>
              <w:rPr>
                <w:sz w:val="16"/>
              </w:rPr>
              <w:t>（四）公共安全支出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3777" w:type="dxa"/>
          </w:tcPr>
          <w:p>
            <w:pPr>
              <w:pStyle w:val="10"/>
              <w:spacing w:before="20"/>
              <w:ind w:left="84"/>
              <w:rPr>
                <w:sz w:val="16"/>
              </w:rPr>
            </w:pPr>
            <w:r>
              <w:rPr>
                <w:sz w:val="16"/>
              </w:rPr>
              <w:t>（二）政府性基金预算</w:t>
            </w:r>
          </w:p>
        </w:tc>
        <w:tc>
          <w:tcPr>
            <w:tcW w:w="3777" w:type="dxa"/>
          </w:tcPr>
          <w:p>
            <w:pPr>
              <w:pStyle w:val="10"/>
              <w:spacing w:before="20"/>
              <w:ind w:right="-15"/>
              <w:jc w:val="right"/>
              <w:rPr>
                <w:sz w:val="16"/>
              </w:rPr>
            </w:pPr>
            <w:r>
              <w:rPr>
                <w:sz w:val="16"/>
              </w:rPr>
              <w:t>0.00</w:t>
            </w:r>
          </w:p>
        </w:tc>
        <w:tc>
          <w:tcPr>
            <w:tcW w:w="3777" w:type="dxa"/>
          </w:tcPr>
          <w:p>
            <w:pPr>
              <w:pStyle w:val="10"/>
              <w:spacing w:before="20"/>
              <w:ind w:left="244"/>
              <w:rPr>
                <w:sz w:val="16"/>
              </w:rPr>
            </w:pPr>
            <w:r>
              <w:rPr>
                <w:sz w:val="16"/>
              </w:rPr>
              <w:t>（五）教育支出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404"/>
              <w:rPr>
                <w:sz w:val="16"/>
              </w:rPr>
            </w:pPr>
            <w:r>
              <w:rPr>
                <w:sz w:val="16"/>
              </w:rPr>
              <w:t>1、上级补助</w:t>
            </w:r>
          </w:p>
        </w:tc>
        <w:tc>
          <w:tcPr>
            <w:tcW w:w="3777" w:type="dxa"/>
          </w:tcPr>
          <w:p>
            <w:pPr>
              <w:pStyle w:val="10"/>
              <w:spacing w:before="20"/>
              <w:ind w:right="-15"/>
              <w:jc w:val="right"/>
              <w:rPr>
                <w:sz w:val="16"/>
              </w:rPr>
            </w:pPr>
            <w:r>
              <w:rPr>
                <w:sz w:val="16"/>
              </w:rPr>
              <w:t>0.00</w:t>
            </w:r>
          </w:p>
        </w:tc>
        <w:tc>
          <w:tcPr>
            <w:tcW w:w="3777" w:type="dxa"/>
          </w:tcPr>
          <w:p>
            <w:pPr>
              <w:pStyle w:val="10"/>
              <w:spacing w:before="20"/>
              <w:ind w:left="244"/>
              <w:rPr>
                <w:sz w:val="16"/>
              </w:rPr>
            </w:pPr>
            <w:r>
              <w:rPr>
                <w:sz w:val="16"/>
              </w:rPr>
              <w:t>（六）科学技术支出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3777" w:type="dxa"/>
          </w:tcPr>
          <w:p>
            <w:pPr>
              <w:pStyle w:val="10"/>
              <w:spacing w:before="20"/>
              <w:ind w:left="404"/>
              <w:rPr>
                <w:sz w:val="16"/>
              </w:rPr>
            </w:pPr>
            <w:r>
              <w:rPr>
                <w:sz w:val="16"/>
              </w:rPr>
              <w:t>2、本级</w:t>
            </w:r>
          </w:p>
        </w:tc>
        <w:tc>
          <w:tcPr>
            <w:tcW w:w="3777" w:type="dxa"/>
          </w:tcPr>
          <w:p>
            <w:pPr>
              <w:pStyle w:val="10"/>
              <w:spacing w:before="20"/>
              <w:ind w:right="-15"/>
              <w:jc w:val="right"/>
              <w:rPr>
                <w:sz w:val="16"/>
              </w:rPr>
            </w:pPr>
            <w:r>
              <w:rPr>
                <w:sz w:val="16"/>
              </w:rPr>
              <w:t>0.00</w:t>
            </w:r>
          </w:p>
        </w:tc>
        <w:tc>
          <w:tcPr>
            <w:tcW w:w="3777" w:type="dxa"/>
          </w:tcPr>
          <w:p>
            <w:pPr>
              <w:pStyle w:val="10"/>
              <w:spacing w:before="20"/>
              <w:ind w:left="244"/>
              <w:rPr>
                <w:sz w:val="16"/>
              </w:rPr>
            </w:pPr>
            <w:r>
              <w:rPr>
                <w:sz w:val="16"/>
              </w:rPr>
              <w:t>（七）文化旅游体育与传媒支出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404"/>
              <w:rPr>
                <w:sz w:val="16"/>
              </w:rPr>
            </w:pPr>
            <w:r>
              <w:rPr>
                <w:sz w:val="16"/>
              </w:rPr>
              <w:t>3、专项债券收入</w:t>
            </w:r>
          </w:p>
        </w:tc>
        <w:tc>
          <w:tcPr>
            <w:tcW w:w="3777" w:type="dxa"/>
          </w:tcPr>
          <w:p>
            <w:pPr>
              <w:pStyle w:val="10"/>
              <w:spacing w:before="20"/>
              <w:ind w:right="-15"/>
              <w:jc w:val="right"/>
              <w:rPr>
                <w:sz w:val="16"/>
              </w:rPr>
            </w:pPr>
            <w:r>
              <w:rPr>
                <w:sz w:val="16"/>
              </w:rPr>
              <w:t>0.00</w:t>
            </w:r>
          </w:p>
        </w:tc>
        <w:tc>
          <w:tcPr>
            <w:tcW w:w="3777" w:type="dxa"/>
          </w:tcPr>
          <w:p>
            <w:pPr>
              <w:pStyle w:val="10"/>
              <w:spacing w:before="20"/>
              <w:ind w:left="244"/>
              <w:rPr>
                <w:sz w:val="16"/>
              </w:rPr>
            </w:pPr>
            <w:r>
              <w:rPr>
                <w:sz w:val="16"/>
              </w:rPr>
              <w:t>（八）社会保障和就业支出</w:t>
            </w:r>
          </w:p>
        </w:tc>
        <w:tc>
          <w:tcPr>
            <w:tcW w:w="3777" w:type="dxa"/>
          </w:tcPr>
          <w:p>
            <w:pPr>
              <w:pStyle w:val="10"/>
              <w:spacing w:before="20"/>
              <w:ind w:right="-15"/>
              <w:jc w:val="right"/>
              <w:rPr>
                <w:sz w:val="16"/>
              </w:rPr>
            </w:pPr>
            <w:r>
              <w:rPr>
                <w:sz w:val="16"/>
              </w:rPr>
              <w:t>45.04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84"/>
              <w:rPr>
                <w:sz w:val="16"/>
              </w:rPr>
            </w:pPr>
            <w:r>
              <w:rPr>
                <w:sz w:val="16"/>
              </w:rPr>
              <w:t>（三）国有资本经营预算</w:t>
            </w:r>
          </w:p>
        </w:tc>
        <w:tc>
          <w:tcPr>
            <w:tcW w:w="3777" w:type="dxa"/>
          </w:tcPr>
          <w:p>
            <w:pPr>
              <w:pStyle w:val="10"/>
              <w:spacing w:before="20"/>
              <w:ind w:right="-15"/>
              <w:jc w:val="right"/>
              <w:rPr>
                <w:sz w:val="16"/>
              </w:rPr>
            </w:pPr>
            <w:r>
              <w:rPr>
                <w:sz w:val="16"/>
              </w:rPr>
              <w:t>0.00</w:t>
            </w:r>
          </w:p>
        </w:tc>
        <w:tc>
          <w:tcPr>
            <w:tcW w:w="3777" w:type="dxa"/>
          </w:tcPr>
          <w:p>
            <w:pPr>
              <w:pStyle w:val="10"/>
              <w:spacing w:before="20"/>
              <w:ind w:left="244"/>
              <w:rPr>
                <w:sz w:val="16"/>
              </w:rPr>
            </w:pPr>
            <w:r>
              <w:rPr>
                <w:sz w:val="16"/>
              </w:rPr>
              <w:t>（九）卫生健康支出</w:t>
            </w:r>
          </w:p>
        </w:tc>
        <w:tc>
          <w:tcPr>
            <w:tcW w:w="3777" w:type="dxa"/>
          </w:tcPr>
          <w:p>
            <w:pPr>
              <w:pStyle w:val="10"/>
              <w:spacing w:before="20"/>
              <w:ind w:right="-15"/>
              <w:jc w:val="right"/>
              <w:rPr>
                <w:sz w:val="16"/>
              </w:rPr>
            </w:pPr>
            <w:r>
              <w:rPr>
                <w:sz w:val="16"/>
              </w:rPr>
              <w:t>34.87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3777" w:type="dxa"/>
          </w:tcPr>
          <w:p>
            <w:pPr>
              <w:pStyle w:val="10"/>
              <w:spacing w:before="20"/>
              <w:ind w:left="404"/>
              <w:rPr>
                <w:sz w:val="16"/>
              </w:rPr>
            </w:pPr>
            <w:r>
              <w:rPr>
                <w:sz w:val="16"/>
              </w:rPr>
              <w:t>1、上级补助</w:t>
            </w:r>
          </w:p>
        </w:tc>
        <w:tc>
          <w:tcPr>
            <w:tcW w:w="3777" w:type="dxa"/>
          </w:tcPr>
          <w:p>
            <w:pPr>
              <w:pStyle w:val="10"/>
              <w:spacing w:before="20"/>
              <w:ind w:right="-15"/>
              <w:jc w:val="right"/>
              <w:rPr>
                <w:sz w:val="16"/>
              </w:rPr>
            </w:pPr>
            <w:r>
              <w:rPr>
                <w:sz w:val="16"/>
              </w:rPr>
              <w:t>0.00</w:t>
            </w:r>
          </w:p>
        </w:tc>
        <w:tc>
          <w:tcPr>
            <w:tcW w:w="3777" w:type="dxa"/>
          </w:tcPr>
          <w:p>
            <w:pPr>
              <w:pStyle w:val="10"/>
              <w:spacing w:before="20"/>
              <w:ind w:left="244"/>
              <w:rPr>
                <w:sz w:val="16"/>
              </w:rPr>
            </w:pPr>
            <w:r>
              <w:rPr>
                <w:sz w:val="16"/>
              </w:rPr>
              <w:t>（十）节能环保支出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404"/>
              <w:rPr>
                <w:sz w:val="16"/>
              </w:rPr>
            </w:pPr>
            <w:r>
              <w:rPr>
                <w:sz w:val="16"/>
              </w:rPr>
              <w:t>2、本级</w:t>
            </w:r>
          </w:p>
        </w:tc>
        <w:tc>
          <w:tcPr>
            <w:tcW w:w="3777" w:type="dxa"/>
          </w:tcPr>
          <w:p>
            <w:pPr>
              <w:pStyle w:val="10"/>
              <w:spacing w:before="20"/>
              <w:ind w:right="-15"/>
              <w:jc w:val="right"/>
              <w:rPr>
                <w:sz w:val="16"/>
              </w:rPr>
            </w:pPr>
            <w:r>
              <w:rPr>
                <w:sz w:val="16"/>
              </w:rPr>
              <w:t>0.00</w:t>
            </w:r>
          </w:p>
        </w:tc>
        <w:tc>
          <w:tcPr>
            <w:tcW w:w="3777" w:type="dxa"/>
          </w:tcPr>
          <w:p>
            <w:pPr>
              <w:pStyle w:val="10"/>
              <w:spacing w:before="20"/>
              <w:ind w:left="244"/>
              <w:rPr>
                <w:sz w:val="16"/>
              </w:rPr>
            </w:pPr>
            <w:r>
              <w:rPr>
                <w:sz w:val="16"/>
              </w:rPr>
              <w:t>（十一）城乡社区支出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3777" w:type="dxa"/>
          </w:tcPr>
          <w:p>
            <w:pPr>
              <w:pStyle w:val="10"/>
              <w:spacing w:before="20"/>
              <w:ind w:left="84"/>
              <w:rPr>
                <w:sz w:val="16"/>
              </w:rPr>
            </w:pPr>
            <w:r>
              <w:rPr>
                <w:sz w:val="16"/>
              </w:rPr>
              <w:t>二、上年结转结余</w:t>
            </w:r>
          </w:p>
        </w:tc>
        <w:tc>
          <w:tcPr>
            <w:tcW w:w="3777" w:type="dxa"/>
          </w:tcPr>
          <w:p>
            <w:pPr>
              <w:pStyle w:val="10"/>
              <w:spacing w:before="20"/>
              <w:ind w:right="-15"/>
              <w:jc w:val="right"/>
              <w:rPr>
                <w:sz w:val="16"/>
              </w:rPr>
            </w:pPr>
            <w:r>
              <w:rPr>
                <w:sz w:val="16"/>
              </w:rPr>
              <w:t>2.62</w:t>
            </w:r>
          </w:p>
        </w:tc>
        <w:tc>
          <w:tcPr>
            <w:tcW w:w="3777" w:type="dxa"/>
          </w:tcPr>
          <w:p>
            <w:pPr>
              <w:pStyle w:val="10"/>
              <w:spacing w:before="20"/>
              <w:ind w:left="244"/>
              <w:rPr>
                <w:sz w:val="16"/>
              </w:rPr>
            </w:pPr>
            <w:r>
              <w:rPr>
                <w:sz w:val="16"/>
              </w:rPr>
              <w:t>（十二）农林水支出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84"/>
              <w:rPr>
                <w:sz w:val="16"/>
              </w:rPr>
            </w:pPr>
            <w:r>
              <w:rPr>
                <w:sz w:val="16"/>
              </w:rPr>
              <w:t>（一）一般公共预算</w:t>
            </w:r>
          </w:p>
        </w:tc>
        <w:tc>
          <w:tcPr>
            <w:tcW w:w="3777" w:type="dxa"/>
          </w:tcPr>
          <w:p>
            <w:pPr>
              <w:pStyle w:val="10"/>
              <w:spacing w:before="20"/>
              <w:ind w:right="-15"/>
              <w:jc w:val="right"/>
              <w:rPr>
                <w:sz w:val="16"/>
              </w:rPr>
            </w:pPr>
            <w:r>
              <w:rPr>
                <w:sz w:val="16"/>
              </w:rPr>
              <w:t>2.62</w:t>
            </w:r>
          </w:p>
        </w:tc>
        <w:tc>
          <w:tcPr>
            <w:tcW w:w="3777" w:type="dxa"/>
          </w:tcPr>
          <w:p>
            <w:pPr>
              <w:pStyle w:val="10"/>
              <w:spacing w:before="20"/>
              <w:ind w:left="244"/>
              <w:rPr>
                <w:sz w:val="16"/>
              </w:rPr>
            </w:pPr>
            <w:r>
              <w:rPr>
                <w:sz w:val="16"/>
              </w:rPr>
              <w:t>（十三）交通运输支出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84"/>
              <w:rPr>
                <w:sz w:val="16"/>
              </w:rPr>
            </w:pPr>
            <w:r>
              <w:rPr>
                <w:sz w:val="16"/>
              </w:rPr>
              <w:t>（二）政府性基金预算</w:t>
            </w:r>
          </w:p>
        </w:tc>
        <w:tc>
          <w:tcPr>
            <w:tcW w:w="3777" w:type="dxa"/>
          </w:tcPr>
          <w:p>
            <w:pPr>
              <w:pStyle w:val="10"/>
              <w:spacing w:before="20"/>
              <w:ind w:right="-15"/>
              <w:jc w:val="right"/>
              <w:rPr>
                <w:sz w:val="16"/>
              </w:rPr>
            </w:pPr>
            <w:r>
              <w:rPr>
                <w:sz w:val="16"/>
              </w:rPr>
              <w:t>0.00</w:t>
            </w:r>
          </w:p>
        </w:tc>
        <w:tc>
          <w:tcPr>
            <w:tcW w:w="3777" w:type="dxa"/>
          </w:tcPr>
          <w:p>
            <w:pPr>
              <w:pStyle w:val="10"/>
              <w:spacing w:before="20"/>
              <w:ind w:left="244"/>
              <w:rPr>
                <w:sz w:val="16"/>
              </w:rPr>
            </w:pPr>
            <w:r>
              <w:rPr>
                <w:sz w:val="16"/>
              </w:rPr>
              <w:t>（十四）资源勘探工业信息等支出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84"/>
              <w:rPr>
                <w:sz w:val="16"/>
              </w:rPr>
            </w:pPr>
            <w:r>
              <w:rPr>
                <w:sz w:val="16"/>
              </w:rPr>
              <w:t>（三）国有资本经营预算</w:t>
            </w:r>
          </w:p>
        </w:tc>
        <w:tc>
          <w:tcPr>
            <w:tcW w:w="3777" w:type="dxa"/>
          </w:tcPr>
          <w:p>
            <w:pPr>
              <w:pStyle w:val="10"/>
              <w:spacing w:before="20"/>
              <w:ind w:right="-15"/>
              <w:jc w:val="right"/>
              <w:rPr>
                <w:sz w:val="16"/>
              </w:rPr>
            </w:pPr>
            <w:r>
              <w:rPr>
                <w:sz w:val="16"/>
              </w:rPr>
              <w:t>0.00</w:t>
            </w:r>
          </w:p>
        </w:tc>
        <w:tc>
          <w:tcPr>
            <w:tcW w:w="3777" w:type="dxa"/>
          </w:tcPr>
          <w:p>
            <w:pPr>
              <w:pStyle w:val="10"/>
              <w:spacing w:before="20"/>
              <w:ind w:left="244"/>
              <w:rPr>
                <w:sz w:val="16"/>
              </w:rPr>
            </w:pPr>
            <w:r>
              <w:rPr>
                <w:sz w:val="16"/>
              </w:rPr>
              <w:t>（十五）商业服务业等支出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244"/>
              <w:rPr>
                <w:sz w:val="16"/>
              </w:rPr>
            </w:pPr>
            <w:r>
              <w:rPr>
                <w:sz w:val="16"/>
              </w:rPr>
              <w:t>（十六）金融支出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244"/>
              <w:rPr>
                <w:sz w:val="16"/>
              </w:rPr>
            </w:pPr>
            <w:r>
              <w:rPr>
                <w:sz w:val="16"/>
              </w:rPr>
              <w:t>（十七）援助其他地区支出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244"/>
              <w:rPr>
                <w:sz w:val="16"/>
              </w:rPr>
            </w:pPr>
            <w:r>
              <w:rPr>
                <w:sz w:val="16"/>
              </w:rPr>
              <w:t>（十八）自然资源海洋气象等支出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244"/>
              <w:rPr>
                <w:sz w:val="16"/>
              </w:rPr>
            </w:pPr>
            <w:r>
              <w:rPr>
                <w:sz w:val="16"/>
              </w:rPr>
              <w:t>（十九）住房保障支出</w:t>
            </w:r>
          </w:p>
        </w:tc>
        <w:tc>
          <w:tcPr>
            <w:tcW w:w="3777" w:type="dxa"/>
          </w:tcPr>
          <w:p>
            <w:pPr>
              <w:pStyle w:val="10"/>
              <w:spacing w:before="20"/>
              <w:ind w:right="-15"/>
              <w:jc w:val="right"/>
              <w:rPr>
                <w:sz w:val="16"/>
              </w:rPr>
            </w:pPr>
            <w:r>
              <w:rPr>
                <w:sz w:val="16"/>
              </w:rPr>
              <w:t>33.78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244"/>
              <w:rPr>
                <w:sz w:val="16"/>
              </w:rPr>
            </w:pPr>
            <w:r>
              <w:rPr>
                <w:sz w:val="16"/>
              </w:rPr>
              <w:t>（二十）粮油物资储备支出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244"/>
              <w:rPr>
                <w:sz w:val="16"/>
              </w:rPr>
            </w:pPr>
            <w:r>
              <w:rPr>
                <w:sz w:val="16"/>
              </w:rPr>
              <w:t>（二十一）国有资本经营预算支出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244"/>
              <w:rPr>
                <w:sz w:val="16"/>
              </w:rPr>
            </w:pPr>
            <w:r>
              <w:rPr>
                <w:sz w:val="16"/>
              </w:rPr>
              <w:t>（二十二）灾害防治及应急管理支出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244"/>
              <w:rPr>
                <w:sz w:val="16"/>
              </w:rPr>
            </w:pPr>
            <w:r>
              <w:rPr>
                <w:sz w:val="16"/>
              </w:rPr>
              <w:t>（二十三）其他支出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244"/>
              <w:rPr>
                <w:sz w:val="16"/>
              </w:rPr>
            </w:pPr>
            <w:r>
              <w:rPr>
                <w:sz w:val="16"/>
              </w:rPr>
              <w:t>（二十四）债务还本支出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244"/>
              <w:rPr>
                <w:sz w:val="16"/>
              </w:rPr>
            </w:pPr>
            <w:r>
              <w:rPr>
                <w:sz w:val="16"/>
              </w:rPr>
              <w:t>（二十五）债务付息支出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244"/>
              <w:rPr>
                <w:sz w:val="16"/>
              </w:rPr>
            </w:pPr>
            <w:r>
              <w:rPr>
                <w:sz w:val="16"/>
              </w:rPr>
              <w:t>（二十六）债务发行费用支出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3777" w:type="dxa"/>
          </w:tcPr>
          <w:p>
            <w:pPr>
              <w:pStyle w:val="10"/>
              <w:spacing w:before="0"/>
              <w:rPr>
                <w:rFonts w:ascii="Times New Roman"/>
                <w:sz w:val="16"/>
              </w:rPr>
            </w:pPr>
          </w:p>
        </w:tc>
        <w:tc>
          <w:tcPr>
            <w:tcW w:w="3777" w:type="dxa"/>
          </w:tcPr>
          <w:p>
            <w:pPr>
              <w:pStyle w:val="10"/>
              <w:spacing w:before="0"/>
              <w:rPr>
                <w:rFonts w:ascii="Times New Roman"/>
                <w:sz w:val="16"/>
              </w:rPr>
            </w:pPr>
          </w:p>
        </w:tc>
        <w:tc>
          <w:tcPr>
            <w:tcW w:w="3777" w:type="dxa"/>
          </w:tcPr>
          <w:p>
            <w:pPr>
              <w:pStyle w:val="10"/>
              <w:spacing w:before="20"/>
              <w:ind w:left="84"/>
              <w:rPr>
                <w:sz w:val="16"/>
              </w:rPr>
            </w:pPr>
            <w:r>
              <w:rPr>
                <w:sz w:val="16"/>
              </w:rPr>
              <w:t>二、结转下年支出</w:t>
            </w:r>
          </w:p>
        </w:tc>
        <w:tc>
          <w:tcPr>
            <w:tcW w:w="3777" w:type="dxa"/>
          </w:tcPr>
          <w:p>
            <w:pPr>
              <w:pStyle w:val="10"/>
              <w:spacing w:before="20"/>
              <w:ind w:right="-15"/>
              <w:jc w:val="right"/>
              <w:rPr>
                <w:sz w:val="16"/>
              </w:rPr>
            </w:pPr>
            <w:r>
              <w:rPr>
                <w:sz w:val="16"/>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 w:hRule="atLeast"/>
        </w:trPr>
        <w:tc>
          <w:tcPr>
            <w:tcW w:w="3777" w:type="dxa"/>
          </w:tcPr>
          <w:p>
            <w:pPr>
              <w:pStyle w:val="10"/>
              <w:spacing w:before="20"/>
              <w:ind w:left="1508" w:right="1573"/>
              <w:jc w:val="center"/>
              <w:rPr>
                <w:sz w:val="16"/>
              </w:rPr>
            </w:pPr>
            <w:r>
              <w:rPr>
                <w:sz w:val="16"/>
              </w:rPr>
              <w:t>收入总计</w:t>
            </w:r>
          </w:p>
        </w:tc>
        <w:tc>
          <w:tcPr>
            <w:tcW w:w="3777" w:type="dxa"/>
          </w:tcPr>
          <w:p>
            <w:pPr>
              <w:pStyle w:val="10"/>
              <w:spacing w:before="20"/>
              <w:ind w:right="-15"/>
              <w:jc w:val="right"/>
              <w:rPr>
                <w:sz w:val="16"/>
              </w:rPr>
            </w:pPr>
            <w:r>
              <w:rPr>
                <w:sz w:val="16"/>
              </w:rPr>
              <w:t>892.11</w:t>
            </w:r>
          </w:p>
        </w:tc>
        <w:tc>
          <w:tcPr>
            <w:tcW w:w="3777" w:type="dxa"/>
          </w:tcPr>
          <w:p>
            <w:pPr>
              <w:pStyle w:val="10"/>
              <w:spacing w:before="20"/>
              <w:ind w:left="1508" w:right="1573"/>
              <w:jc w:val="center"/>
              <w:rPr>
                <w:sz w:val="16"/>
              </w:rPr>
            </w:pPr>
            <w:r>
              <w:rPr>
                <w:sz w:val="16"/>
              </w:rPr>
              <w:t>支出总计</w:t>
            </w:r>
          </w:p>
        </w:tc>
        <w:tc>
          <w:tcPr>
            <w:tcW w:w="3777" w:type="dxa"/>
          </w:tcPr>
          <w:p>
            <w:pPr>
              <w:pStyle w:val="10"/>
              <w:spacing w:before="20"/>
              <w:ind w:right="-15"/>
              <w:jc w:val="right"/>
              <w:rPr>
                <w:sz w:val="16"/>
              </w:rPr>
            </w:pPr>
            <w:r>
              <w:rPr>
                <w:sz w:val="16"/>
              </w:rPr>
              <w:t>892.11</w:t>
            </w:r>
          </w:p>
        </w:tc>
      </w:tr>
    </w:tbl>
    <w:p>
      <w:pPr>
        <w:spacing w:after="0"/>
        <w:jc w:val="right"/>
        <w:rPr>
          <w:sz w:val="16"/>
        </w:rPr>
        <w:sectPr>
          <w:pgSz w:w="16840" w:h="11910" w:orient="landscape"/>
          <w:pgMar w:top="920" w:right="760" w:bottom="360" w:left="740" w:header="0" w:footer="177" w:gutter="0"/>
        </w:sectPr>
      </w:pPr>
    </w:p>
    <w:p>
      <w:pPr>
        <w:spacing w:before="41"/>
        <w:ind w:left="0" w:right="115" w:firstLine="0"/>
        <w:jc w:val="right"/>
        <w:rPr>
          <w:sz w:val="24"/>
        </w:rPr>
      </w:pPr>
      <w:r>
        <w:rPr>
          <w:sz w:val="24"/>
        </w:rPr>
        <w:t>表5</w:t>
      </w:r>
    </w:p>
    <w:p>
      <w:pPr>
        <w:pStyle w:val="4"/>
        <w:spacing w:before="3"/>
        <w:ind w:left="0"/>
        <w:rPr>
          <w:sz w:val="14"/>
        </w:rPr>
      </w:pPr>
    </w:p>
    <w:p>
      <w:pPr>
        <w:spacing w:before="64"/>
        <w:ind w:left="4262" w:right="4278" w:firstLine="0"/>
        <w:jc w:val="center"/>
        <w:rPr>
          <w:sz w:val="26"/>
        </w:rPr>
      </w:pPr>
      <w:r>
        <w:rPr>
          <w:sz w:val="26"/>
        </w:rPr>
        <w:t>（五）一般公共预算支出情况表</w:t>
      </w:r>
    </w:p>
    <w:p>
      <w:pPr>
        <w:pStyle w:val="4"/>
        <w:ind w:left="0"/>
        <w:rPr>
          <w:sz w:val="14"/>
        </w:rPr>
      </w:pPr>
    </w:p>
    <w:p>
      <w:pPr>
        <w:tabs>
          <w:tab w:val="left" w:pos="14019"/>
        </w:tabs>
        <w:spacing w:before="67"/>
        <w:ind w:left="100" w:right="0" w:firstLine="0"/>
        <w:jc w:val="left"/>
        <w:rPr>
          <w:sz w:val="24"/>
        </w:rPr>
      </w:pPr>
      <w:r>
        <w:rPr>
          <w:sz w:val="24"/>
        </w:rPr>
        <w:t>部门名称：昭平县人民代表大会常务委员会办公室</w:t>
      </w:r>
      <w:r>
        <w:rPr>
          <w:sz w:val="24"/>
        </w:rPr>
        <w:tab/>
      </w:r>
      <w:r>
        <w:rPr>
          <w:sz w:val="24"/>
        </w:rPr>
        <w:t>单位：万元</w:t>
      </w: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11"/>
        <w:gridCol w:w="1511"/>
        <w:gridCol w:w="3021"/>
        <w:gridCol w:w="1812"/>
        <w:gridCol w:w="1811"/>
        <w:gridCol w:w="1811"/>
        <w:gridCol w:w="1811"/>
        <w:gridCol w:w="1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vMerge w:val="restart"/>
          </w:tcPr>
          <w:p>
            <w:pPr>
              <w:pStyle w:val="10"/>
              <w:spacing w:before="0"/>
              <w:rPr>
                <w:sz w:val="20"/>
              </w:rPr>
            </w:pPr>
          </w:p>
          <w:p>
            <w:pPr>
              <w:pStyle w:val="10"/>
              <w:spacing w:before="5"/>
              <w:rPr>
                <w:sz w:val="20"/>
              </w:rPr>
            </w:pPr>
          </w:p>
          <w:p>
            <w:pPr>
              <w:pStyle w:val="10"/>
              <w:spacing w:before="0"/>
              <w:ind w:left="354"/>
              <w:rPr>
                <w:sz w:val="20"/>
              </w:rPr>
            </w:pPr>
            <w:r>
              <w:rPr>
                <w:sz w:val="20"/>
              </w:rPr>
              <w:t>科目编码</w:t>
            </w:r>
          </w:p>
        </w:tc>
        <w:tc>
          <w:tcPr>
            <w:tcW w:w="1511" w:type="dxa"/>
            <w:vMerge w:val="restart"/>
          </w:tcPr>
          <w:p>
            <w:pPr>
              <w:pStyle w:val="10"/>
              <w:spacing w:before="3"/>
              <w:rPr>
                <w:sz w:val="28"/>
              </w:rPr>
            </w:pPr>
          </w:p>
          <w:p>
            <w:pPr>
              <w:pStyle w:val="10"/>
              <w:spacing w:before="0" w:line="292" w:lineRule="auto"/>
              <w:ind w:left="655" w:right="37" w:hanging="601"/>
              <w:rPr>
                <w:sz w:val="20"/>
              </w:rPr>
            </w:pPr>
            <w:r>
              <w:rPr>
                <w:spacing w:val="-1"/>
                <w:sz w:val="20"/>
              </w:rPr>
              <w:t>部门</w:t>
            </w:r>
            <w:r>
              <w:rPr>
                <w:sz w:val="20"/>
              </w:rPr>
              <w:t>（单位）代码</w:t>
            </w:r>
          </w:p>
        </w:tc>
        <w:tc>
          <w:tcPr>
            <w:tcW w:w="3021" w:type="dxa"/>
            <w:vMerge w:val="restart"/>
          </w:tcPr>
          <w:p>
            <w:pPr>
              <w:pStyle w:val="10"/>
              <w:spacing w:before="3"/>
              <w:rPr>
                <w:sz w:val="28"/>
              </w:rPr>
            </w:pPr>
          </w:p>
          <w:p>
            <w:pPr>
              <w:pStyle w:val="10"/>
              <w:spacing w:before="0" w:line="292" w:lineRule="auto"/>
              <w:ind w:left="1260" w:right="43" w:hanging="1202"/>
              <w:rPr>
                <w:sz w:val="20"/>
              </w:rPr>
            </w:pPr>
            <w:r>
              <w:rPr>
                <w:spacing w:val="-1"/>
                <w:sz w:val="20"/>
              </w:rPr>
              <w:t>部门</w:t>
            </w:r>
            <w:r>
              <w:rPr>
                <w:sz w:val="20"/>
              </w:rPr>
              <w:t>（单位）名称(功能分类科目名称)</w:t>
            </w:r>
          </w:p>
        </w:tc>
        <w:tc>
          <w:tcPr>
            <w:tcW w:w="1812" w:type="dxa"/>
            <w:vMerge w:val="restart"/>
          </w:tcPr>
          <w:p>
            <w:pPr>
              <w:pStyle w:val="10"/>
              <w:spacing w:before="8"/>
              <w:rPr>
                <w:sz w:val="27"/>
              </w:rPr>
            </w:pPr>
          </w:p>
          <w:p>
            <w:pPr>
              <w:pStyle w:val="10"/>
              <w:spacing w:before="0"/>
              <w:ind w:left="687" w:right="670"/>
              <w:jc w:val="center"/>
              <w:rPr>
                <w:sz w:val="20"/>
              </w:rPr>
            </w:pPr>
            <w:r>
              <w:rPr>
                <w:sz w:val="20"/>
              </w:rPr>
              <w:t>合计</w:t>
            </w:r>
          </w:p>
        </w:tc>
        <w:tc>
          <w:tcPr>
            <w:tcW w:w="7244" w:type="dxa"/>
            <w:gridSpan w:val="4"/>
          </w:tcPr>
          <w:p>
            <w:pPr>
              <w:pStyle w:val="10"/>
              <w:ind w:left="2605" w:right="2583"/>
              <w:jc w:val="center"/>
              <w:rPr>
                <w:sz w:val="20"/>
              </w:rPr>
            </w:pPr>
            <w:r>
              <w:rPr>
                <w:sz w:val="20"/>
              </w:rPr>
              <w:t>本年一般公共预算支出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3021" w:type="dxa"/>
            <w:vMerge w:val="continue"/>
            <w:tcBorders>
              <w:top w:val="nil"/>
            </w:tcBorders>
          </w:tcPr>
          <w:p>
            <w:pPr>
              <w:rPr>
                <w:sz w:val="2"/>
                <w:szCs w:val="2"/>
              </w:rPr>
            </w:pPr>
          </w:p>
        </w:tc>
        <w:tc>
          <w:tcPr>
            <w:tcW w:w="1812" w:type="dxa"/>
            <w:vMerge w:val="continue"/>
            <w:tcBorders>
              <w:top w:val="nil"/>
            </w:tcBorders>
          </w:tcPr>
          <w:p>
            <w:pPr>
              <w:rPr>
                <w:sz w:val="2"/>
                <w:szCs w:val="2"/>
              </w:rPr>
            </w:pPr>
          </w:p>
        </w:tc>
        <w:tc>
          <w:tcPr>
            <w:tcW w:w="5433" w:type="dxa"/>
            <w:gridSpan w:val="3"/>
          </w:tcPr>
          <w:p>
            <w:pPr>
              <w:pStyle w:val="10"/>
              <w:ind w:left="2299" w:right="2278"/>
              <w:jc w:val="center"/>
              <w:rPr>
                <w:sz w:val="20"/>
              </w:rPr>
            </w:pPr>
            <w:r>
              <w:rPr>
                <w:sz w:val="20"/>
              </w:rPr>
              <w:t>基本支出</w:t>
            </w:r>
          </w:p>
        </w:tc>
        <w:tc>
          <w:tcPr>
            <w:tcW w:w="1811" w:type="dxa"/>
            <w:vMerge w:val="restart"/>
          </w:tcPr>
          <w:p>
            <w:pPr>
              <w:pStyle w:val="10"/>
              <w:spacing w:before="11"/>
              <w:rPr>
                <w:sz w:val="14"/>
              </w:rPr>
            </w:pPr>
          </w:p>
          <w:p>
            <w:pPr>
              <w:pStyle w:val="10"/>
              <w:spacing w:before="0"/>
              <w:ind w:left="510"/>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3021" w:type="dxa"/>
            <w:vMerge w:val="continue"/>
            <w:tcBorders>
              <w:top w:val="nil"/>
            </w:tcBorders>
          </w:tcPr>
          <w:p>
            <w:pPr>
              <w:rPr>
                <w:sz w:val="2"/>
                <w:szCs w:val="2"/>
              </w:rPr>
            </w:pPr>
          </w:p>
        </w:tc>
        <w:tc>
          <w:tcPr>
            <w:tcW w:w="1812" w:type="dxa"/>
            <w:vMerge w:val="continue"/>
            <w:tcBorders>
              <w:top w:val="nil"/>
            </w:tcBorders>
          </w:tcPr>
          <w:p>
            <w:pPr>
              <w:rPr>
                <w:sz w:val="2"/>
                <w:szCs w:val="2"/>
              </w:rPr>
            </w:pPr>
          </w:p>
        </w:tc>
        <w:tc>
          <w:tcPr>
            <w:tcW w:w="1811" w:type="dxa"/>
          </w:tcPr>
          <w:p>
            <w:pPr>
              <w:pStyle w:val="10"/>
              <w:ind w:left="687" w:right="668"/>
              <w:jc w:val="center"/>
              <w:rPr>
                <w:sz w:val="20"/>
              </w:rPr>
            </w:pPr>
            <w:r>
              <w:rPr>
                <w:sz w:val="20"/>
              </w:rPr>
              <w:t>小计</w:t>
            </w:r>
          </w:p>
        </w:tc>
        <w:tc>
          <w:tcPr>
            <w:tcW w:w="1811" w:type="dxa"/>
          </w:tcPr>
          <w:p>
            <w:pPr>
              <w:pStyle w:val="10"/>
              <w:ind w:left="508"/>
              <w:rPr>
                <w:sz w:val="20"/>
              </w:rPr>
            </w:pPr>
            <w:r>
              <w:rPr>
                <w:sz w:val="20"/>
              </w:rPr>
              <w:t>人员经费</w:t>
            </w:r>
          </w:p>
        </w:tc>
        <w:tc>
          <w:tcPr>
            <w:tcW w:w="1811" w:type="dxa"/>
          </w:tcPr>
          <w:p>
            <w:pPr>
              <w:pStyle w:val="10"/>
              <w:ind w:left="509"/>
              <w:rPr>
                <w:sz w:val="20"/>
              </w:rPr>
            </w:pPr>
            <w:r>
              <w:rPr>
                <w:sz w:val="20"/>
              </w:rPr>
              <w:t>公用经费</w:t>
            </w:r>
          </w:p>
        </w:tc>
        <w:tc>
          <w:tcPr>
            <w:tcW w:w="1811"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vMerge w:val="continue"/>
            <w:tcBorders>
              <w:top w:val="nil"/>
            </w:tcBorders>
          </w:tcPr>
          <w:p>
            <w:pPr>
              <w:rPr>
                <w:sz w:val="2"/>
                <w:szCs w:val="2"/>
              </w:rPr>
            </w:pPr>
          </w:p>
        </w:tc>
        <w:tc>
          <w:tcPr>
            <w:tcW w:w="1511" w:type="dxa"/>
            <w:vMerge w:val="continue"/>
            <w:tcBorders>
              <w:top w:val="nil"/>
            </w:tcBorders>
          </w:tcPr>
          <w:p>
            <w:pPr>
              <w:rPr>
                <w:sz w:val="2"/>
                <w:szCs w:val="2"/>
              </w:rPr>
            </w:pPr>
          </w:p>
        </w:tc>
        <w:tc>
          <w:tcPr>
            <w:tcW w:w="3021" w:type="dxa"/>
            <w:vMerge w:val="continue"/>
            <w:tcBorders>
              <w:top w:val="nil"/>
            </w:tcBorders>
          </w:tcPr>
          <w:p>
            <w:pPr>
              <w:rPr>
                <w:sz w:val="2"/>
                <w:szCs w:val="2"/>
              </w:rPr>
            </w:pPr>
          </w:p>
        </w:tc>
        <w:tc>
          <w:tcPr>
            <w:tcW w:w="1812" w:type="dxa"/>
          </w:tcPr>
          <w:p>
            <w:pPr>
              <w:pStyle w:val="10"/>
              <w:ind w:left="17"/>
              <w:jc w:val="center"/>
              <w:rPr>
                <w:sz w:val="20"/>
              </w:rPr>
            </w:pPr>
            <w:r>
              <w:rPr>
                <w:sz w:val="20"/>
              </w:rPr>
              <w:t>1</w:t>
            </w:r>
          </w:p>
        </w:tc>
        <w:tc>
          <w:tcPr>
            <w:tcW w:w="1811" w:type="dxa"/>
          </w:tcPr>
          <w:p>
            <w:pPr>
              <w:pStyle w:val="10"/>
              <w:ind w:left="19"/>
              <w:jc w:val="center"/>
              <w:rPr>
                <w:sz w:val="20"/>
              </w:rPr>
            </w:pPr>
            <w:r>
              <w:rPr>
                <w:sz w:val="20"/>
              </w:rPr>
              <w:t>2</w:t>
            </w:r>
          </w:p>
        </w:tc>
        <w:tc>
          <w:tcPr>
            <w:tcW w:w="1811" w:type="dxa"/>
          </w:tcPr>
          <w:p>
            <w:pPr>
              <w:pStyle w:val="10"/>
              <w:ind w:left="21"/>
              <w:jc w:val="center"/>
              <w:rPr>
                <w:sz w:val="20"/>
              </w:rPr>
            </w:pPr>
            <w:r>
              <w:rPr>
                <w:sz w:val="20"/>
              </w:rPr>
              <w:t>3</w:t>
            </w:r>
          </w:p>
        </w:tc>
        <w:tc>
          <w:tcPr>
            <w:tcW w:w="1811" w:type="dxa"/>
          </w:tcPr>
          <w:p>
            <w:pPr>
              <w:pStyle w:val="10"/>
              <w:ind w:left="23"/>
              <w:jc w:val="center"/>
              <w:rPr>
                <w:sz w:val="20"/>
              </w:rPr>
            </w:pPr>
            <w:r>
              <w:rPr>
                <w:sz w:val="20"/>
              </w:rPr>
              <w:t>4</w:t>
            </w:r>
          </w:p>
        </w:tc>
        <w:tc>
          <w:tcPr>
            <w:tcW w:w="1811" w:type="dxa"/>
          </w:tcPr>
          <w:p>
            <w:pPr>
              <w:pStyle w:val="10"/>
              <w:ind w:left="25"/>
              <w:jc w:val="center"/>
              <w:rPr>
                <w:sz w:val="20"/>
              </w:rPr>
            </w:pPr>
            <w:r>
              <w:rPr>
                <w:sz w:val="20"/>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spacing w:before="0"/>
              <w:rPr>
                <w:rFonts w:ascii="Times New Roman"/>
                <w:sz w:val="20"/>
              </w:rPr>
            </w:pPr>
          </w:p>
        </w:tc>
        <w:tc>
          <w:tcPr>
            <w:tcW w:w="1511" w:type="dxa"/>
          </w:tcPr>
          <w:p>
            <w:pPr>
              <w:pStyle w:val="10"/>
              <w:spacing w:before="0"/>
              <w:rPr>
                <w:rFonts w:ascii="Times New Roman"/>
                <w:sz w:val="20"/>
              </w:rPr>
            </w:pPr>
          </w:p>
        </w:tc>
        <w:tc>
          <w:tcPr>
            <w:tcW w:w="3021" w:type="dxa"/>
          </w:tcPr>
          <w:p>
            <w:pPr>
              <w:pStyle w:val="10"/>
              <w:ind w:left="993" w:right="1075"/>
              <w:jc w:val="center"/>
              <w:rPr>
                <w:sz w:val="20"/>
              </w:rPr>
            </w:pPr>
            <w:r>
              <w:rPr>
                <w:sz w:val="20"/>
              </w:rPr>
              <w:t>合计</w:t>
            </w:r>
          </w:p>
        </w:tc>
        <w:tc>
          <w:tcPr>
            <w:tcW w:w="1812" w:type="dxa"/>
          </w:tcPr>
          <w:p>
            <w:pPr>
              <w:pStyle w:val="10"/>
              <w:ind w:right="-15"/>
              <w:jc w:val="right"/>
              <w:rPr>
                <w:sz w:val="20"/>
              </w:rPr>
            </w:pPr>
            <w:r>
              <w:rPr>
                <w:sz w:val="20"/>
              </w:rPr>
              <w:t>892.11</w:t>
            </w:r>
          </w:p>
        </w:tc>
        <w:tc>
          <w:tcPr>
            <w:tcW w:w="1811" w:type="dxa"/>
          </w:tcPr>
          <w:p>
            <w:pPr>
              <w:pStyle w:val="10"/>
              <w:ind w:right="-15"/>
              <w:jc w:val="right"/>
              <w:rPr>
                <w:sz w:val="20"/>
              </w:rPr>
            </w:pPr>
            <w:r>
              <w:rPr>
                <w:sz w:val="20"/>
              </w:rPr>
              <w:t>568.03</w:t>
            </w:r>
          </w:p>
        </w:tc>
        <w:tc>
          <w:tcPr>
            <w:tcW w:w="1811" w:type="dxa"/>
          </w:tcPr>
          <w:p>
            <w:pPr>
              <w:pStyle w:val="10"/>
              <w:ind w:right="-15"/>
              <w:jc w:val="right"/>
              <w:rPr>
                <w:sz w:val="20"/>
              </w:rPr>
            </w:pPr>
            <w:r>
              <w:rPr>
                <w:sz w:val="20"/>
              </w:rPr>
              <w:t>454.63</w:t>
            </w:r>
          </w:p>
        </w:tc>
        <w:tc>
          <w:tcPr>
            <w:tcW w:w="1811" w:type="dxa"/>
          </w:tcPr>
          <w:p>
            <w:pPr>
              <w:pStyle w:val="10"/>
              <w:ind w:right="-15"/>
              <w:jc w:val="right"/>
              <w:rPr>
                <w:sz w:val="20"/>
              </w:rPr>
            </w:pPr>
            <w:r>
              <w:rPr>
                <w:sz w:val="20"/>
              </w:rPr>
              <w:t>113.39</w:t>
            </w:r>
          </w:p>
        </w:tc>
        <w:tc>
          <w:tcPr>
            <w:tcW w:w="1811" w:type="dxa"/>
          </w:tcPr>
          <w:p>
            <w:pPr>
              <w:pStyle w:val="10"/>
              <w:ind w:right="-15"/>
              <w:jc w:val="right"/>
              <w:rPr>
                <w:sz w:val="20"/>
              </w:rPr>
            </w:pPr>
            <w:r>
              <w:rPr>
                <w:sz w:val="20"/>
              </w:rPr>
              <w:t>324.08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511" w:type="dxa"/>
          </w:tcPr>
          <w:p>
            <w:pPr>
              <w:pStyle w:val="10"/>
              <w:spacing w:before="0"/>
              <w:rPr>
                <w:rFonts w:ascii="Times New Roman"/>
                <w:sz w:val="20"/>
              </w:rPr>
            </w:pPr>
          </w:p>
        </w:tc>
        <w:tc>
          <w:tcPr>
            <w:tcW w:w="1511" w:type="dxa"/>
          </w:tcPr>
          <w:p>
            <w:pPr>
              <w:pStyle w:val="10"/>
              <w:spacing w:before="3"/>
              <w:rPr>
                <w:sz w:val="14"/>
              </w:rPr>
            </w:pPr>
          </w:p>
          <w:p>
            <w:pPr>
              <w:pStyle w:val="10"/>
              <w:spacing w:before="1"/>
              <w:ind w:left="108"/>
              <w:rPr>
                <w:sz w:val="20"/>
              </w:rPr>
            </w:pPr>
            <w:r>
              <w:rPr>
                <w:sz w:val="20"/>
              </w:rPr>
              <w:t>101</w:t>
            </w:r>
          </w:p>
        </w:tc>
        <w:tc>
          <w:tcPr>
            <w:tcW w:w="3021" w:type="dxa"/>
          </w:tcPr>
          <w:p>
            <w:pPr>
              <w:pStyle w:val="10"/>
              <w:ind w:left="108"/>
              <w:rPr>
                <w:sz w:val="20"/>
              </w:rPr>
            </w:pPr>
            <w:r>
              <w:rPr>
                <w:sz w:val="20"/>
              </w:rPr>
              <w:t>昭平县人民代表大会常务委员会</w:t>
            </w:r>
          </w:p>
          <w:p>
            <w:pPr>
              <w:pStyle w:val="10"/>
              <w:spacing w:before="56"/>
              <w:ind w:left="8"/>
              <w:rPr>
                <w:sz w:val="20"/>
              </w:rPr>
            </w:pPr>
            <w:r>
              <w:rPr>
                <w:sz w:val="20"/>
              </w:rPr>
              <w:t>办公室</w:t>
            </w:r>
          </w:p>
        </w:tc>
        <w:tc>
          <w:tcPr>
            <w:tcW w:w="1812" w:type="dxa"/>
          </w:tcPr>
          <w:p>
            <w:pPr>
              <w:pStyle w:val="10"/>
              <w:spacing w:before="3"/>
              <w:rPr>
                <w:sz w:val="14"/>
              </w:rPr>
            </w:pPr>
          </w:p>
          <w:p>
            <w:pPr>
              <w:pStyle w:val="10"/>
              <w:spacing w:before="1"/>
              <w:ind w:right="-15"/>
              <w:jc w:val="right"/>
              <w:rPr>
                <w:sz w:val="20"/>
              </w:rPr>
            </w:pPr>
            <w:r>
              <w:rPr>
                <w:sz w:val="20"/>
              </w:rPr>
              <w:t>892.11</w:t>
            </w:r>
          </w:p>
        </w:tc>
        <w:tc>
          <w:tcPr>
            <w:tcW w:w="1811" w:type="dxa"/>
          </w:tcPr>
          <w:p>
            <w:pPr>
              <w:pStyle w:val="10"/>
              <w:spacing w:before="3"/>
              <w:rPr>
                <w:sz w:val="14"/>
              </w:rPr>
            </w:pPr>
          </w:p>
          <w:p>
            <w:pPr>
              <w:pStyle w:val="10"/>
              <w:spacing w:before="1"/>
              <w:ind w:right="-15"/>
              <w:jc w:val="right"/>
              <w:rPr>
                <w:sz w:val="20"/>
              </w:rPr>
            </w:pPr>
            <w:r>
              <w:rPr>
                <w:sz w:val="20"/>
              </w:rPr>
              <w:t>568.03</w:t>
            </w:r>
          </w:p>
        </w:tc>
        <w:tc>
          <w:tcPr>
            <w:tcW w:w="1811" w:type="dxa"/>
          </w:tcPr>
          <w:p>
            <w:pPr>
              <w:pStyle w:val="10"/>
              <w:spacing w:before="3"/>
              <w:rPr>
                <w:sz w:val="14"/>
              </w:rPr>
            </w:pPr>
          </w:p>
          <w:p>
            <w:pPr>
              <w:pStyle w:val="10"/>
              <w:spacing w:before="1"/>
              <w:ind w:right="-15"/>
              <w:jc w:val="right"/>
              <w:rPr>
                <w:sz w:val="20"/>
              </w:rPr>
            </w:pPr>
            <w:r>
              <w:rPr>
                <w:sz w:val="20"/>
              </w:rPr>
              <w:t>454.63</w:t>
            </w:r>
          </w:p>
        </w:tc>
        <w:tc>
          <w:tcPr>
            <w:tcW w:w="1811" w:type="dxa"/>
          </w:tcPr>
          <w:p>
            <w:pPr>
              <w:pStyle w:val="10"/>
              <w:spacing w:before="3"/>
              <w:rPr>
                <w:sz w:val="14"/>
              </w:rPr>
            </w:pPr>
          </w:p>
          <w:p>
            <w:pPr>
              <w:pStyle w:val="10"/>
              <w:spacing w:before="1"/>
              <w:ind w:right="-15"/>
              <w:jc w:val="right"/>
              <w:rPr>
                <w:sz w:val="20"/>
              </w:rPr>
            </w:pPr>
            <w:r>
              <w:rPr>
                <w:sz w:val="20"/>
              </w:rPr>
              <w:t>113.39</w:t>
            </w:r>
          </w:p>
        </w:tc>
        <w:tc>
          <w:tcPr>
            <w:tcW w:w="1811" w:type="dxa"/>
          </w:tcPr>
          <w:p>
            <w:pPr>
              <w:pStyle w:val="10"/>
              <w:spacing w:before="3"/>
              <w:rPr>
                <w:sz w:val="14"/>
              </w:rPr>
            </w:pPr>
          </w:p>
          <w:p>
            <w:pPr>
              <w:pStyle w:val="10"/>
              <w:spacing w:before="1"/>
              <w:ind w:right="-15"/>
              <w:jc w:val="right"/>
              <w:rPr>
                <w:sz w:val="20"/>
              </w:rPr>
            </w:pPr>
            <w:r>
              <w:rPr>
                <w:sz w:val="20"/>
              </w:rPr>
              <w:t>324.08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511" w:type="dxa"/>
          </w:tcPr>
          <w:p>
            <w:pPr>
              <w:pStyle w:val="10"/>
              <w:spacing w:before="0"/>
              <w:rPr>
                <w:rFonts w:ascii="Times New Roman"/>
                <w:sz w:val="20"/>
              </w:rPr>
            </w:pPr>
          </w:p>
        </w:tc>
        <w:tc>
          <w:tcPr>
            <w:tcW w:w="1511" w:type="dxa"/>
          </w:tcPr>
          <w:p>
            <w:pPr>
              <w:pStyle w:val="10"/>
              <w:spacing w:before="3"/>
              <w:rPr>
                <w:sz w:val="14"/>
              </w:rPr>
            </w:pPr>
          </w:p>
          <w:p>
            <w:pPr>
              <w:pStyle w:val="10"/>
              <w:spacing w:before="1"/>
              <w:ind w:left="108"/>
              <w:rPr>
                <w:sz w:val="20"/>
              </w:rPr>
            </w:pPr>
            <w:r>
              <w:rPr>
                <w:sz w:val="20"/>
              </w:rPr>
              <w:t>101001</w:t>
            </w:r>
          </w:p>
        </w:tc>
        <w:tc>
          <w:tcPr>
            <w:tcW w:w="3021" w:type="dxa"/>
          </w:tcPr>
          <w:p>
            <w:pPr>
              <w:pStyle w:val="10"/>
              <w:ind w:left="108"/>
              <w:rPr>
                <w:sz w:val="20"/>
              </w:rPr>
            </w:pPr>
            <w:r>
              <w:rPr>
                <w:sz w:val="20"/>
              </w:rPr>
              <w:t>昭平县人民代表大会常务委员会</w:t>
            </w:r>
          </w:p>
          <w:p>
            <w:pPr>
              <w:pStyle w:val="10"/>
              <w:spacing w:before="56"/>
              <w:ind w:left="8"/>
              <w:rPr>
                <w:sz w:val="20"/>
              </w:rPr>
            </w:pPr>
            <w:r>
              <w:rPr>
                <w:sz w:val="20"/>
              </w:rPr>
              <w:t>办公室</w:t>
            </w:r>
          </w:p>
        </w:tc>
        <w:tc>
          <w:tcPr>
            <w:tcW w:w="1812" w:type="dxa"/>
          </w:tcPr>
          <w:p>
            <w:pPr>
              <w:pStyle w:val="10"/>
              <w:spacing w:before="3"/>
              <w:rPr>
                <w:sz w:val="14"/>
              </w:rPr>
            </w:pPr>
          </w:p>
          <w:p>
            <w:pPr>
              <w:pStyle w:val="10"/>
              <w:spacing w:before="1"/>
              <w:ind w:right="-15"/>
              <w:jc w:val="right"/>
              <w:rPr>
                <w:sz w:val="20"/>
              </w:rPr>
            </w:pPr>
            <w:r>
              <w:rPr>
                <w:sz w:val="20"/>
              </w:rPr>
              <w:t>892.11</w:t>
            </w:r>
          </w:p>
        </w:tc>
        <w:tc>
          <w:tcPr>
            <w:tcW w:w="1811" w:type="dxa"/>
          </w:tcPr>
          <w:p>
            <w:pPr>
              <w:pStyle w:val="10"/>
              <w:spacing w:before="3"/>
              <w:rPr>
                <w:sz w:val="14"/>
              </w:rPr>
            </w:pPr>
          </w:p>
          <w:p>
            <w:pPr>
              <w:pStyle w:val="10"/>
              <w:spacing w:before="1"/>
              <w:ind w:right="-15"/>
              <w:jc w:val="right"/>
              <w:rPr>
                <w:sz w:val="20"/>
              </w:rPr>
            </w:pPr>
            <w:r>
              <w:rPr>
                <w:sz w:val="20"/>
              </w:rPr>
              <w:t>568.03</w:t>
            </w:r>
          </w:p>
        </w:tc>
        <w:tc>
          <w:tcPr>
            <w:tcW w:w="1811" w:type="dxa"/>
          </w:tcPr>
          <w:p>
            <w:pPr>
              <w:pStyle w:val="10"/>
              <w:spacing w:before="3"/>
              <w:rPr>
                <w:sz w:val="14"/>
              </w:rPr>
            </w:pPr>
          </w:p>
          <w:p>
            <w:pPr>
              <w:pStyle w:val="10"/>
              <w:spacing w:before="1"/>
              <w:ind w:right="-15"/>
              <w:jc w:val="right"/>
              <w:rPr>
                <w:sz w:val="20"/>
              </w:rPr>
            </w:pPr>
            <w:r>
              <w:rPr>
                <w:sz w:val="20"/>
              </w:rPr>
              <w:t>454.63</w:t>
            </w:r>
          </w:p>
        </w:tc>
        <w:tc>
          <w:tcPr>
            <w:tcW w:w="1811" w:type="dxa"/>
          </w:tcPr>
          <w:p>
            <w:pPr>
              <w:pStyle w:val="10"/>
              <w:spacing w:before="3"/>
              <w:rPr>
                <w:sz w:val="14"/>
              </w:rPr>
            </w:pPr>
          </w:p>
          <w:p>
            <w:pPr>
              <w:pStyle w:val="10"/>
              <w:spacing w:before="1"/>
              <w:ind w:right="-15"/>
              <w:jc w:val="right"/>
              <w:rPr>
                <w:sz w:val="20"/>
              </w:rPr>
            </w:pPr>
            <w:r>
              <w:rPr>
                <w:sz w:val="20"/>
              </w:rPr>
              <w:t>113.39</w:t>
            </w:r>
          </w:p>
        </w:tc>
        <w:tc>
          <w:tcPr>
            <w:tcW w:w="1811" w:type="dxa"/>
          </w:tcPr>
          <w:p>
            <w:pPr>
              <w:pStyle w:val="10"/>
              <w:spacing w:before="3"/>
              <w:rPr>
                <w:sz w:val="14"/>
              </w:rPr>
            </w:pPr>
          </w:p>
          <w:p>
            <w:pPr>
              <w:pStyle w:val="10"/>
              <w:spacing w:before="1"/>
              <w:ind w:right="-15"/>
              <w:jc w:val="right"/>
              <w:rPr>
                <w:sz w:val="20"/>
              </w:rPr>
            </w:pPr>
            <w:r>
              <w:rPr>
                <w:sz w:val="20"/>
              </w:rPr>
              <w:t>324.08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rPr>
                <w:sz w:val="20"/>
              </w:rPr>
            </w:pPr>
            <w:r>
              <w:rPr>
                <w:sz w:val="20"/>
              </w:rPr>
              <w:t>2010101</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行政运行</w:t>
            </w:r>
          </w:p>
        </w:tc>
        <w:tc>
          <w:tcPr>
            <w:tcW w:w="1812" w:type="dxa"/>
          </w:tcPr>
          <w:p>
            <w:pPr>
              <w:pStyle w:val="10"/>
              <w:ind w:right="-15"/>
              <w:jc w:val="right"/>
              <w:rPr>
                <w:sz w:val="20"/>
              </w:rPr>
            </w:pPr>
            <w:r>
              <w:rPr>
                <w:sz w:val="20"/>
              </w:rPr>
              <w:t>448.71</w:t>
            </w:r>
          </w:p>
        </w:tc>
        <w:tc>
          <w:tcPr>
            <w:tcW w:w="1811" w:type="dxa"/>
          </w:tcPr>
          <w:p>
            <w:pPr>
              <w:pStyle w:val="10"/>
              <w:ind w:right="-15"/>
              <w:jc w:val="right"/>
              <w:rPr>
                <w:sz w:val="20"/>
              </w:rPr>
            </w:pPr>
            <w:r>
              <w:rPr>
                <w:sz w:val="20"/>
              </w:rPr>
              <w:t>448.71</w:t>
            </w:r>
          </w:p>
        </w:tc>
        <w:tc>
          <w:tcPr>
            <w:tcW w:w="1811" w:type="dxa"/>
          </w:tcPr>
          <w:p>
            <w:pPr>
              <w:pStyle w:val="10"/>
              <w:ind w:right="-15"/>
              <w:jc w:val="right"/>
              <w:rPr>
                <w:sz w:val="20"/>
              </w:rPr>
            </w:pPr>
            <w:r>
              <w:rPr>
                <w:sz w:val="20"/>
              </w:rPr>
              <w:t>340.94</w:t>
            </w:r>
          </w:p>
        </w:tc>
        <w:tc>
          <w:tcPr>
            <w:tcW w:w="1811" w:type="dxa"/>
          </w:tcPr>
          <w:p>
            <w:pPr>
              <w:pStyle w:val="10"/>
              <w:ind w:right="-15"/>
              <w:jc w:val="right"/>
              <w:rPr>
                <w:sz w:val="20"/>
              </w:rPr>
            </w:pPr>
            <w:r>
              <w:rPr>
                <w:sz w:val="20"/>
              </w:rPr>
              <w:t>107.76</w:t>
            </w:r>
          </w:p>
        </w:tc>
        <w:tc>
          <w:tcPr>
            <w:tcW w:w="181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tcPr>
          <w:p>
            <w:pPr>
              <w:pStyle w:val="10"/>
              <w:ind w:left="108"/>
              <w:rPr>
                <w:sz w:val="20"/>
              </w:rPr>
            </w:pPr>
            <w:r>
              <w:rPr>
                <w:sz w:val="20"/>
              </w:rPr>
              <w:t>2010108</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代表工作</w:t>
            </w:r>
          </w:p>
        </w:tc>
        <w:tc>
          <w:tcPr>
            <w:tcW w:w="1812" w:type="dxa"/>
          </w:tcPr>
          <w:p>
            <w:pPr>
              <w:pStyle w:val="10"/>
              <w:ind w:right="-15"/>
              <w:jc w:val="right"/>
              <w:rPr>
                <w:sz w:val="20"/>
              </w:rPr>
            </w:pPr>
            <w:r>
              <w:rPr>
                <w:sz w:val="20"/>
              </w:rPr>
              <w:t>166.52</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166.52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tcPr>
          <w:p>
            <w:pPr>
              <w:pStyle w:val="10"/>
              <w:ind w:left="108"/>
              <w:rPr>
                <w:sz w:val="20"/>
              </w:rPr>
            </w:pPr>
            <w:r>
              <w:rPr>
                <w:sz w:val="20"/>
              </w:rPr>
              <w:t>2012901</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行政运行</w:t>
            </w:r>
          </w:p>
        </w:tc>
        <w:tc>
          <w:tcPr>
            <w:tcW w:w="1812" w:type="dxa"/>
          </w:tcPr>
          <w:p>
            <w:pPr>
              <w:pStyle w:val="10"/>
              <w:ind w:right="-15"/>
              <w:jc w:val="right"/>
              <w:rPr>
                <w:sz w:val="20"/>
              </w:rPr>
            </w:pPr>
            <w:r>
              <w:rPr>
                <w:sz w:val="20"/>
              </w:rPr>
              <w:t>5.63</w:t>
            </w:r>
          </w:p>
        </w:tc>
        <w:tc>
          <w:tcPr>
            <w:tcW w:w="1811" w:type="dxa"/>
          </w:tcPr>
          <w:p>
            <w:pPr>
              <w:pStyle w:val="10"/>
              <w:ind w:right="-15"/>
              <w:jc w:val="right"/>
              <w:rPr>
                <w:sz w:val="20"/>
              </w:rPr>
            </w:pPr>
            <w:r>
              <w:rPr>
                <w:sz w:val="20"/>
              </w:rPr>
              <w:t>5.63</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5.63</w:t>
            </w:r>
          </w:p>
        </w:tc>
        <w:tc>
          <w:tcPr>
            <w:tcW w:w="181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rPr>
                <w:sz w:val="20"/>
              </w:rPr>
            </w:pPr>
            <w:r>
              <w:rPr>
                <w:sz w:val="20"/>
              </w:rPr>
              <w:t>2010103</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机关服务</w:t>
            </w:r>
          </w:p>
        </w:tc>
        <w:tc>
          <w:tcPr>
            <w:tcW w:w="1812" w:type="dxa"/>
          </w:tcPr>
          <w:p>
            <w:pPr>
              <w:pStyle w:val="10"/>
              <w:ind w:right="-15"/>
              <w:jc w:val="right"/>
              <w:rPr>
                <w:sz w:val="20"/>
              </w:rPr>
            </w:pPr>
            <w:r>
              <w:rPr>
                <w:sz w:val="20"/>
              </w:rPr>
              <w:t>44.00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tcPr>
          <w:p>
            <w:pPr>
              <w:pStyle w:val="10"/>
              <w:ind w:left="108"/>
              <w:rPr>
                <w:sz w:val="20"/>
              </w:rPr>
            </w:pPr>
            <w:r>
              <w:rPr>
                <w:sz w:val="20"/>
              </w:rPr>
              <w:t>2010104</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人大会议</w:t>
            </w:r>
          </w:p>
        </w:tc>
        <w:tc>
          <w:tcPr>
            <w:tcW w:w="1812" w:type="dxa"/>
          </w:tcPr>
          <w:p>
            <w:pPr>
              <w:pStyle w:val="10"/>
              <w:ind w:right="-15"/>
              <w:jc w:val="right"/>
              <w:rPr>
                <w:sz w:val="20"/>
              </w:rPr>
            </w:pPr>
            <w:r>
              <w:rPr>
                <w:sz w:val="20"/>
              </w:rPr>
              <w:t>56.56</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56.56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rPr>
                <w:sz w:val="20"/>
              </w:rPr>
            </w:pPr>
            <w:r>
              <w:rPr>
                <w:sz w:val="20"/>
              </w:rPr>
              <w:t>2010106</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人大监督</w:t>
            </w:r>
          </w:p>
        </w:tc>
        <w:tc>
          <w:tcPr>
            <w:tcW w:w="1812" w:type="dxa"/>
          </w:tcPr>
          <w:p>
            <w:pPr>
              <w:pStyle w:val="10"/>
              <w:ind w:right="-15"/>
              <w:jc w:val="right"/>
              <w:rPr>
                <w:sz w:val="20"/>
              </w:rPr>
            </w:pPr>
            <w:r>
              <w:rPr>
                <w:sz w:val="20"/>
              </w:rPr>
              <w:t>35.00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rPr>
                <w:sz w:val="20"/>
              </w:rPr>
            </w:pPr>
            <w:r>
              <w:rPr>
                <w:sz w:val="20"/>
              </w:rPr>
              <w:t>2010199</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其他人大事务支出</w:t>
            </w:r>
          </w:p>
        </w:tc>
        <w:tc>
          <w:tcPr>
            <w:tcW w:w="1812" w:type="dxa"/>
          </w:tcPr>
          <w:p>
            <w:pPr>
              <w:pStyle w:val="10"/>
              <w:ind w:right="-15"/>
              <w:jc w:val="right"/>
              <w:rPr>
                <w:sz w:val="20"/>
              </w:rPr>
            </w:pPr>
            <w:r>
              <w:rPr>
                <w:sz w:val="20"/>
              </w:rPr>
              <w:t>10.00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rPr>
                <w:sz w:val="20"/>
              </w:rPr>
            </w:pPr>
            <w:r>
              <w:rPr>
                <w:sz w:val="20"/>
              </w:rPr>
              <w:t>2010102</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一般行政管理事务</w:t>
            </w:r>
          </w:p>
        </w:tc>
        <w:tc>
          <w:tcPr>
            <w:tcW w:w="1812" w:type="dxa"/>
          </w:tcPr>
          <w:p>
            <w:pPr>
              <w:pStyle w:val="10"/>
              <w:ind w:right="-15"/>
              <w:jc w:val="right"/>
              <w:rPr>
                <w:sz w:val="20"/>
              </w:rPr>
            </w:pPr>
            <w:r>
              <w:rPr>
                <w:sz w:val="20"/>
              </w:rPr>
              <w:t>12.00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511" w:type="dxa"/>
          </w:tcPr>
          <w:p>
            <w:pPr>
              <w:pStyle w:val="10"/>
              <w:spacing w:before="3"/>
              <w:rPr>
                <w:sz w:val="14"/>
              </w:rPr>
            </w:pPr>
          </w:p>
          <w:p>
            <w:pPr>
              <w:pStyle w:val="10"/>
              <w:spacing w:before="1"/>
              <w:ind w:left="108"/>
              <w:rPr>
                <w:sz w:val="20"/>
              </w:rPr>
            </w:pPr>
            <w:r>
              <w:rPr>
                <w:sz w:val="20"/>
              </w:rPr>
              <w:t>2080505</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机关事业单位基本养老保险缴费</w:t>
            </w:r>
          </w:p>
          <w:p>
            <w:pPr>
              <w:pStyle w:val="10"/>
              <w:spacing w:before="56"/>
              <w:ind w:left="8"/>
              <w:rPr>
                <w:sz w:val="20"/>
              </w:rPr>
            </w:pPr>
            <w:r>
              <w:rPr>
                <w:sz w:val="20"/>
              </w:rPr>
              <w:t>支出</w:t>
            </w:r>
          </w:p>
        </w:tc>
        <w:tc>
          <w:tcPr>
            <w:tcW w:w="1812" w:type="dxa"/>
          </w:tcPr>
          <w:p>
            <w:pPr>
              <w:pStyle w:val="10"/>
              <w:spacing w:before="3"/>
              <w:rPr>
                <w:sz w:val="14"/>
              </w:rPr>
            </w:pPr>
          </w:p>
          <w:p>
            <w:pPr>
              <w:pStyle w:val="10"/>
              <w:spacing w:before="1"/>
              <w:ind w:right="-15"/>
              <w:jc w:val="right"/>
              <w:rPr>
                <w:sz w:val="20"/>
              </w:rPr>
            </w:pPr>
            <w:r>
              <w:rPr>
                <w:sz w:val="20"/>
              </w:rPr>
              <w:t>45.04</w:t>
            </w:r>
          </w:p>
        </w:tc>
        <w:tc>
          <w:tcPr>
            <w:tcW w:w="1811" w:type="dxa"/>
          </w:tcPr>
          <w:p>
            <w:pPr>
              <w:pStyle w:val="10"/>
              <w:spacing w:before="3"/>
              <w:rPr>
                <w:sz w:val="14"/>
              </w:rPr>
            </w:pPr>
          </w:p>
          <w:p>
            <w:pPr>
              <w:pStyle w:val="10"/>
              <w:spacing w:before="1"/>
              <w:ind w:right="-15"/>
              <w:jc w:val="right"/>
              <w:rPr>
                <w:sz w:val="20"/>
              </w:rPr>
            </w:pPr>
            <w:r>
              <w:rPr>
                <w:sz w:val="20"/>
              </w:rPr>
              <w:t>45.04</w:t>
            </w:r>
          </w:p>
        </w:tc>
        <w:tc>
          <w:tcPr>
            <w:tcW w:w="1811" w:type="dxa"/>
          </w:tcPr>
          <w:p>
            <w:pPr>
              <w:pStyle w:val="10"/>
              <w:spacing w:before="3"/>
              <w:rPr>
                <w:sz w:val="14"/>
              </w:rPr>
            </w:pPr>
          </w:p>
          <w:p>
            <w:pPr>
              <w:pStyle w:val="10"/>
              <w:spacing w:before="1"/>
              <w:ind w:right="-15"/>
              <w:jc w:val="right"/>
              <w:rPr>
                <w:sz w:val="20"/>
              </w:rPr>
            </w:pPr>
            <w:r>
              <w:rPr>
                <w:sz w:val="20"/>
              </w:rPr>
              <w:t>45.04</w:t>
            </w:r>
          </w:p>
        </w:tc>
        <w:tc>
          <w:tcPr>
            <w:tcW w:w="1811" w:type="dxa"/>
          </w:tcPr>
          <w:p>
            <w:pPr>
              <w:pStyle w:val="10"/>
              <w:spacing w:before="3"/>
              <w:rPr>
                <w:sz w:val="14"/>
              </w:rPr>
            </w:pPr>
          </w:p>
          <w:p>
            <w:pPr>
              <w:pStyle w:val="10"/>
              <w:spacing w:before="1"/>
              <w:ind w:right="-15"/>
              <w:jc w:val="right"/>
              <w:rPr>
                <w:sz w:val="20"/>
              </w:rPr>
            </w:pPr>
            <w:r>
              <w:rPr>
                <w:sz w:val="20"/>
              </w:rPr>
              <w:t>0.00</w:t>
            </w:r>
          </w:p>
        </w:tc>
        <w:tc>
          <w:tcPr>
            <w:tcW w:w="1811" w:type="dxa"/>
          </w:tcPr>
          <w:p>
            <w:pPr>
              <w:pStyle w:val="10"/>
              <w:spacing w:before="3"/>
              <w:rPr>
                <w:sz w:val="14"/>
              </w:rPr>
            </w:pPr>
          </w:p>
          <w:p>
            <w:pPr>
              <w:pStyle w:val="10"/>
              <w:spacing w:before="1"/>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rPr>
                <w:sz w:val="20"/>
              </w:rPr>
            </w:pPr>
            <w:r>
              <w:rPr>
                <w:sz w:val="20"/>
              </w:rPr>
              <w:t>2101103</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公务员医疗补助</w:t>
            </w:r>
          </w:p>
        </w:tc>
        <w:tc>
          <w:tcPr>
            <w:tcW w:w="1812" w:type="dxa"/>
          </w:tcPr>
          <w:p>
            <w:pPr>
              <w:pStyle w:val="10"/>
              <w:ind w:right="-15"/>
              <w:jc w:val="right"/>
              <w:rPr>
                <w:sz w:val="20"/>
              </w:rPr>
            </w:pPr>
            <w:r>
              <w:rPr>
                <w:sz w:val="20"/>
              </w:rPr>
              <w:t>16.39</w:t>
            </w:r>
          </w:p>
        </w:tc>
        <w:tc>
          <w:tcPr>
            <w:tcW w:w="1811" w:type="dxa"/>
          </w:tcPr>
          <w:p>
            <w:pPr>
              <w:pStyle w:val="10"/>
              <w:ind w:right="-15"/>
              <w:jc w:val="right"/>
              <w:rPr>
                <w:sz w:val="20"/>
              </w:rPr>
            </w:pPr>
            <w:r>
              <w:rPr>
                <w:sz w:val="20"/>
              </w:rPr>
              <w:t>16.39</w:t>
            </w:r>
          </w:p>
        </w:tc>
        <w:tc>
          <w:tcPr>
            <w:tcW w:w="1811" w:type="dxa"/>
          </w:tcPr>
          <w:p>
            <w:pPr>
              <w:pStyle w:val="10"/>
              <w:ind w:right="-15"/>
              <w:jc w:val="right"/>
              <w:rPr>
                <w:sz w:val="20"/>
              </w:rPr>
            </w:pPr>
            <w:r>
              <w:rPr>
                <w:sz w:val="20"/>
              </w:rPr>
              <w:t>16.39</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rPr>
                <w:sz w:val="20"/>
              </w:rPr>
            </w:pPr>
            <w:r>
              <w:rPr>
                <w:sz w:val="20"/>
              </w:rPr>
              <w:t>2101199</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其他行政事业单位医疗支出</w:t>
            </w:r>
          </w:p>
        </w:tc>
        <w:tc>
          <w:tcPr>
            <w:tcW w:w="1812" w:type="dxa"/>
          </w:tcPr>
          <w:p>
            <w:pPr>
              <w:pStyle w:val="10"/>
              <w:ind w:right="-15"/>
              <w:jc w:val="right"/>
              <w:rPr>
                <w:sz w:val="20"/>
              </w:rPr>
            </w:pPr>
            <w:r>
              <w:rPr>
                <w:sz w:val="20"/>
              </w:rPr>
              <w:t>0.18</w:t>
            </w:r>
          </w:p>
        </w:tc>
        <w:tc>
          <w:tcPr>
            <w:tcW w:w="1811" w:type="dxa"/>
          </w:tcPr>
          <w:p>
            <w:pPr>
              <w:pStyle w:val="10"/>
              <w:ind w:right="-15"/>
              <w:jc w:val="right"/>
              <w:rPr>
                <w:sz w:val="20"/>
              </w:rPr>
            </w:pPr>
            <w:r>
              <w:rPr>
                <w:sz w:val="20"/>
              </w:rPr>
              <w:t>0.18</w:t>
            </w:r>
          </w:p>
        </w:tc>
        <w:tc>
          <w:tcPr>
            <w:tcW w:w="1811" w:type="dxa"/>
          </w:tcPr>
          <w:p>
            <w:pPr>
              <w:pStyle w:val="10"/>
              <w:ind w:right="-15"/>
              <w:jc w:val="right"/>
              <w:rPr>
                <w:sz w:val="20"/>
              </w:rPr>
            </w:pPr>
            <w:r>
              <w:rPr>
                <w:sz w:val="20"/>
              </w:rPr>
              <w:t>0.18</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11" w:type="dxa"/>
          </w:tcPr>
          <w:p>
            <w:pPr>
              <w:pStyle w:val="10"/>
              <w:ind w:left="108"/>
              <w:rPr>
                <w:sz w:val="20"/>
              </w:rPr>
            </w:pPr>
            <w:r>
              <w:rPr>
                <w:sz w:val="20"/>
              </w:rPr>
              <w:t>2101101</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行政单位医疗</w:t>
            </w:r>
          </w:p>
        </w:tc>
        <w:tc>
          <w:tcPr>
            <w:tcW w:w="1812" w:type="dxa"/>
          </w:tcPr>
          <w:p>
            <w:pPr>
              <w:pStyle w:val="10"/>
              <w:ind w:right="-15"/>
              <w:jc w:val="right"/>
              <w:rPr>
                <w:sz w:val="20"/>
              </w:rPr>
            </w:pPr>
            <w:r>
              <w:rPr>
                <w:sz w:val="20"/>
              </w:rPr>
              <w:t>18.30</w:t>
            </w:r>
          </w:p>
        </w:tc>
        <w:tc>
          <w:tcPr>
            <w:tcW w:w="1811" w:type="dxa"/>
          </w:tcPr>
          <w:p>
            <w:pPr>
              <w:pStyle w:val="10"/>
              <w:ind w:right="-15"/>
              <w:jc w:val="right"/>
              <w:rPr>
                <w:sz w:val="20"/>
              </w:rPr>
            </w:pPr>
            <w:r>
              <w:rPr>
                <w:sz w:val="20"/>
              </w:rPr>
              <w:t>18.30</w:t>
            </w:r>
          </w:p>
        </w:tc>
        <w:tc>
          <w:tcPr>
            <w:tcW w:w="1811" w:type="dxa"/>
          </w:tcPr>
          <w:p>
            <w:pPr>
              <w:pStyle w:val="10"/>
              <w:ind w:right="-15"/>
              <w:jc w:val="right"/>
              <w:rPr>
                <w:sz w:val="20"/>
              </w:rPr>
            </w:pPr>
            <w:r>
              <w:rPr>
                <w:sz w:val="20"/>
              </w:rPr>
              <w:t>18.30</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511" w:type="dxa"/>
          </w:tcPr>
          <w:p>
            <w:pPr>
              <w:pStyle w:val="10"/>
              <w:ind w:left="108"/>
              <w:rPr>
                <w:sz w:val="20"/>
              </w:rPr>
            </w:pPr>
            <w:r>
              <w:rPr>
                <w:sz w:val="20"/>
              </w:rPr>
              <w:t>2210201</w:t>
            </w:r>
          </w:p>
        </w:tc>
        <w:tc>
          <w:tcPr>
            <w:tcW w:w="1511" w:type="dxa"/>
          </w:tcPr>
          <w:p>
            <w:pPr>
              <w:pStyle w:val="10"/>
              <w:spacing w:before="0"/>
              <w:rPr>
                <w:rFonts w:ascii="Times New Roman"/>
                <w:sz w:val="20"/>
              </w:rPr>
            </w:pPr>
          </w:p>
        </w:tc>
        <w:tc>
          <w:tcPr>
            <w:tcW w:w="3021" w:type="dxa"/>
          </w:tcPr>
          <w:p>
            <w:pPr>
              <w:pStyle w:val="10"/>
              <w:ind w:left="108"/>
              <w:rPr>
                <w:sz w:val="20"/>
              </w:rPr>
            </w:pPr>
            <w:r>
              <w:rPr>
                <w:sz w:val="20"/>
              </w:rPr>
              <w:t>住房公积金</w:t>
            </w:r>
          </w:p>
        </w:tc>
        <w:tc>
          <w:tcPr>
            <w:tcW w:w="1812" w:type="dxa"/>
          </w:tcPr>
          <w:p>
            <w:pPr>
              <w:pStyle w:val="10"/>
              <w:ind w:right="-15"/>
              <w:jc w:val="right"/>
              <w:rPr>
                <w:sz w:val="20"/>
              </w:rPr>
            </w:pPr>
            <w:r>
              <w:rPr>
                <w:sz w:val="20"/>
              </w:rPr>
              <w:t>33.78</w:t>
            </w:r>
          </w:p>
        </w:tc>
        <w:tc>
          <w:tcPr>
            <w:tcW w:w="1811" w:type="dxa"/>
          </w:tcPr>
          <w:p>
            <w:pPr>
              <w:pStyle w:val="10"/>
              <w:ind w:right="-15"/>
              <w:jc w:val="right"/>
              <w:rPr>
                <w:sz w:val="20"/>
              </w:rPr>
            </w:pPr>
            <w:r>
              <w:rPr>
                <w:sz w:val="20"/>
              </w:rPr>
              <w:t>33.78</w:t>
            </w:r>
          </w:p>
        </w:tc>
        <w:tc>
          <w:tcPr>
            <w:tcW w:w="1811" w:type="dxa"/>
          </w:tcPr>
          <w:p>
            <w:pPr>
              <w:pStyle w:val="10"/>
              <w:ind w:right="-15"/>
              <w:jc w:val="right"/>
              <w:rPr>
                <w:sz w:val="20"/>
              </w:rPr>
            </w:pPr>
            <w:r>
              <w:rPr>
                <w:sz w:val="20"/>
              </w:rPr>
              <w:t>33.78</w:t>
            </w:r>
          </w:p>
        </w:tc>
        <w:tc>
          <w:tcPr>
            <w:tcW w:w="1811" w:type="dxa"/>
          </w:tcPr>
          <w:p>
            <w:pPr>
              <w:pStyle w:val="10"/>
              <w:ind w:right="-15"/>
              <w:jc w:val="right"/>
              <w:rPr>
                <w:sz w:val="20"/>
              </w:rPr>
            </w:pPr>
            <w:r>
              <w:rPr>
                <w:sz w:val="20"/>
              </w:rPr>
              <w:t>0.00</w:t>
            </w:r>
          </w:p>
        </w:tc>
        <w:tc>
          <w:tcPr>
            <w:tcW w:w="1811" w:type="dxa"/>
          </w:tcPr>
          <w:p>
            <w:pPr>
              <w:pStyle w:val="10"/>
              <w:ind w:right="-15"/>
              <w:jc w:val="right"/>
              <w:rPr>
                <w:sz w:val="20"/>
              </w:rPr>
            </w:pPr>
            <w:r>
              <w:rPr>
                <w:sz w:val="20"/>
              </w:rPr>
              <w:t>0.00</w:t>
            </w:r>
          </w:p>
        </w:tc>
      </w:tr>
    </w:tbl>
    <w:p>
      <w:pPr>
        <w:spacing w:after="0"/>
        <w:jc w:val="right"/>
        <w:rPr>
          <w:sz w:val="20"/>
        </w:rPr>
        <w:sectPr>
          <w:pgSz w:w="16840" w:h="11910" w:orient="landscape"/>
          <w:pgMar w:top="920" w:right="760" w:bottom="440" w:left="740" w:header="0" w:footer="177" w:gutter="0"/>
        </w:sectPr>
      </w:pPr>
    </w:p>
    <w:p>
      <w:pPr>
        <w:spacing w:before="41"/>
        <w:ind w:left="0" w:right="115" w:firstLine="0"/>
        <w:jc w:val="right"/>
        <w:rPr>
          <w:sz w:val="24"/>
        </w:rPr>
      </w:pPr>
      <w:r>
        <w:rPr>
          <w:sz w:val="24"/>
        </w:rPr>
        <w:t>表6</w:t>
      </w:r>
    </w:p>
    <w:p>
      <w:pPr>
        <w:pStyle w:val="4"/>
        <w:spacing w:before="3"/>
        <w:ind w:left="0"/>
        <w:rPr>
          <w:sz w:val="14"/>
        </w:rPr>
      </w:pPr>
    </w:p>
    <w:p>
      <w:pPr>
        <w:spacing w:before="64"/>
        <w:ind w:left="4262" w:right="4278" w:firstLine="0"/>
        <w:jc w:val="center"/>
        <w:rPr>
          <w:sz w:val="26"/>
        </w:rPr>
      </w:pPr>
      <w:r>
        <w:rPr>
          <w:sz w:val="26"/>
        </w:rPr>
        <w:t>（六）一般公共预算基本支出情况表</w:t>
      </w:r>
    </w:p>
    <w:p>
      <w:pPr>
        <w:pStyle w:val="4"/>
        <w:ind w:left="0"/>
        <w:rPr>
          <w:sz w:val="14"/>
        </w:rPr>
      </w:pPr>
    </w:p>
    <w:p>
      <w:pPr>
        <w:tabs>
          <w:tab w:val="left" w:pos="14019"/>
        </w:tabs>
        <w:spacing w:before="67"/>
        <w:ind w:left="100" w:right="0" w:firstLine="0"/>
        <w:jc w:val="left"/>
        <w:rPr>
          <w:sz w:val="24"/>
        </w:rPr>
      </w:pPr>
      <w:r>
        <w:rPr>
          <w:sz w:val="24"/>
        </w:rPr>
        <w:t>部门名称：昭平县人民代表大会常务委员会办公室</w:t>
      </w:r>
      <w:r>
        <w:rPr>
          <w:sz w:val="24"/>
        </w:rPr>
        <w:tab/>
      </w:r>
      <w:r>
        <w:rPr>
          <w:sz w:val="24"/>
        </w:rPr>
        <w:t>单位：万元</w:t>
      </w: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21"/>
        <w:gridCol w:w="3021"/>
        <w:gridCol w:w="3021"/>
        <w:gridCol w:w="3021"/>
        <w:gridCol w:w="3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042" w:type="dxa"/>
            <w:gridSpan w:val="2"/>
          </w:tcPr>
          <w:p>
            <w:pPr>
              <w:pStyle w:val="10"/>
              <w:ind w:left="1819"/>
              <w:rPr>
                <w:sz w:val="20"/>
              </w:rPr>
            </w:pPr>
            <w:r>
              <w:rPr>
                <w:sz w:val="20"/>
              </w:rPr>
              <w:t>部门预算支出经济分类科目</w:t>
            </w:r>
          </w:p>
        </w:tc>
        <w:tc>
          <w:tcPr>
            <w:tcW w:w="9063" w:type="dxa"/>
            <w:gridSpan w:val="3"/>
          </w:tcPr>
          <w:p>
            <w:pPr>
              <w:pStyle w:val="10"/>
              <w:ind w:left="3311" w:right="3297"/>
              <w:jc w:val="center"/>
              <w:rPr>
                <w:sz w:val="20"/>
              </w:rPr>
            </w:pPr>
            <w:r>
              <w:rPr>
                <w:sz w:val="20"/>
              </w:rPr>
              <w:t>本年一般公共预算基本支出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ind w:left="1090" w:right="1075"/>
              <w:jc w:val="center"/>
              <w:rPr>
                <w:sz w:val="20"/>
              </w:rPr>
            </w:pPr>
            <w:r>
              <w:rPr>
                <w:sz w:val="20"/>
              </w:rPr>
              <w:t>科目编码</w:t>
            </w:r>
          </w:p>
        </w:tc>
        <w:tc>
          <w:tcPr>
            <w:tcW w:w="3021" w:type="dxa"/>
          </w:tcPr>
          <w:p>
            <w:pPr>
              <w:pStyle w:val="10"/>
              <w:ind w:left="1090" w:right="1075"/>
              <w:jc w:val="center"/>
              <w:rPr>
                <w:sz w:val="20"/>
              </w:rPr>
            </w:pPr>
            <w:r>
              <w:rPr>
                <w:sz w:val="20"/>
              </w:rPr>
              <w:t>科目名称</w:t>
            </w:r>
          </w:p>
        </w:tc>
        <w:tc>
          <w:tcPr>
            <w:tcW w:w="3021" w:type="dxa"/>
          </w:tcPr>
          <w:p>
            <w:pPr>
              <w:pStyle w:val="10"/>
              <w:ind w:left="1090" w:right="1075"/>
              <w:jc w:val="center"/>
              <w:rPr>
                <w:sz w:val="20"/>
              </w:rPr>
            </w:pPr>
            <w:r>
              <w:rPr>
                <w:sz w:val="20"/>
              </w:rPr>
              <w:t>合计</w:t>
            </w:r>
          </w:p>
        </w:tc>
        <w:tc>
          <w:tcPr>
            <w:tcW w:w="3021" w:type="dxa"/>
          </w:tcPr>
          <w:p>
            <w:pPr>
              <w:pStyle w:val="10"/>
              <w:ind w:left="1090" w:right="1075"/>
              <w:jc w:val="center"/>
              <w:rPr>
                <w:sz w:val="20"/>
              </w:rPr>
            </w:pPr>
            <w:r>
              <w:rPr>
                <w:sz w:val="20"/>
              </w:rPr>
              <w:t>人员经费</w:t>
            </w:r>
          </w:p>
        </w:tc>
        <w:tc>
          <w:tcPr>
            <w:tcW w:w="3021" w:type="dxa"/>
          </w:tcPr>
          <w:p>
            <w:pPr>
              <w:pStyle w:val="10"/>
              <w:ind w:left="1090" w:right="1075"/>
              <w:jc w:val="center"/>
              <w:rPr>
                <w:sz w:val="20"/>
              </w:rPr>
            </w:pPr>
            <w:r>
              <w:rPr>
                <w:sz w:val="2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spacing w:before="0"/>
              <w:rPr>
                <w:rFonts w:ascii="Times New Roman"/>
                <w:sz w:val="20"/>
              </w:rPr>
            </w:pPr>
          </w:p>
        </w:tc>
        <w:tc>
          <w:tcPr>
            <w:tcW w:w="3021" w:type="dxa"/>
          </w:tcPr>
          <w:p>
            <w:pPr>
              <w:pStyle w:val="10"/>
              <w:ind w:left="992" w:right="1075"/>
              <w:jc w:val="center"/>
              <w:rPr>
                <w:sz w:val="20"/>
              </w:rPr>
            </w:pPr>
            <w:r>
              <w:rPr>
                <w:sz w:val="20"/>
              </w:rPr>
              <w:t>合计</w:t>
            </w:r>
          </w:p>
        </w:tc>
        <w:tc>
          <w:tcPr>
            <w:tcW w:w="3021" w:type="dxa"/>
          </w:tcPr>
          <w:p>
            <w:pPr>
              <w:pStyle w:val="10"/>
              <w:ind w:right="-15"/>
              <w:jc w:val="right"/>
              <w:rPr>
                <w:sz w:val="20"/>
              </w:rPr>
            </w:pPr>
            <w:r>
              <w:rPr>
                <w:sz w:val="20"/>
              </w:rPr>
              <w:t>568.03</w:t>
            </w:r>
          </w:p>
        </w:tc>
        <w:tc>
          <w:tcPr>
            <w:tcW w:w="3021" w:type="dxa"/>
          </w:tcPr>
          <w:p>
            <w:pPr>
              <w:pStyle w:val="10"/>
              <w:ind w:right="-15"/>
              <w:jc w:val="right"/>
              <w:rPr>
                <w:sz w:val="20"/>
              </w:rPr>
            </w:pPr>
            <w:r>
              <w:rPr>
                <w:sz w:val="20"/>
              </w:rPr>
              <w:t>454.63</w:t>
            </w:r>
          </w:p>
        </w:tc>
        <w:tc>
          <w:tcPr>
            <w:tcW w:w="3021" w:type="dxa"/>
          </w:tcPr>
          <w:p>
            <w:pPr>
              <w:pStyle w:val="10"/>
              <w:ind w:right="-15"/>
              <w:jc w:val="right"/>
              <w:rPr>
                <w:sz w:val="20"/>
              </w:rPr>
            </w:pPr>
            <w:r>
              <w:rPr>
                <w:sz w:val="20"/>
              </w:rPr>
              <w:t>113.39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ind w:left="108"/>
              <w:rPr>
                <w:sz w:val="20"/>
              </w:rPr>
            </w:pPr>
            <w:r>
              <w:rPr>
                <w:sz w:val="20"/>
              </w:rPr>
              <w:t>301</w:t>
            </w:r>
          </w:p>
        </w:tc>
        <w:tc>
          <w:tcPr>
            <w:tcW w:w="3021" w:type="dxa"/>
          </w:tcPr>
          <w:p>
            <w:pPr>
              <w:pStyle w:val="10"/>
              <w:ind w:left="108"/>
              <w:rPr>
                <w:sz w:val="20"/>
              </w:rPr>
            </w:pPr>
            <w:r>
              <w:rPr>
                <w:sz w:val="20"/>
              </w:rPr>
              <w:t>工资福利支出</w:t>
            </w:r>
          </w:p>
        </w:tc>
        <w:tc>
          <w:tcPr>
            <w:tcW w:w="3021" w:type="dxa"/>
          </w:tcPr>
          <w:p>
            <w:pPr>
              <w:pStyle w:val="10"/>
              <w:ind w:right="-15"/>
              <w:jc w:val="right"/>
              <w:rPr>
                <w:sz w:val="20"/>
              </w:rPr>
            </w:pPr>
            <w:r>
              <w:rPr>
                <w:sz w:val="20"/>
              </w:rPr>
              <w:t>427.00</w:t>
            </w:r>
          </w:p>
        </w:tc>
        <w:tc>
          <w:tcPr>
            <w:tcW w:w="3021" w:type="dxa"/>
          </w:tcPr>
          <w:p>
            <w:pPr>
              <w:pStyle w:val="10"/>
              <w:ind w:right="-15"/>
              <w:jc w:val="right"/>
              <w:rPr>
                <w:sz w:val="20"/>
              </w:rPr>
            </w:pPr>
            <w:r>
              <w:rPr>
                <w:sz w:val="20"/>
              </w:rPr>
              <w:t>427.00</w:t>
            </w:r>
          </w:p>
        </w:tc>
        <w:tc>
          <w:tcPr>
            <w:tcW w:w="302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30101</w:t>
            </w:r>
          </w:p>
        </w:tc>
        <w:tc>
          <w:tcPr>
            <w:tcW w:w="3021" w:type="dxa"/>
          </w:tcPr>
          <w:p>
            <w:pPr>
              <w:pStyle w:val="10"/>
              <w:ind w:left="108"/>
              <w:rPr>
                <w:sz w:val="20"/>
              </w:rPr>
            </w:pPr>
            <w:r>
              <w:rPr>
                <w:sz w:val="20"/>
              </w:rPr>
              <w:t>基本工资</w:t>
            </w:r>
          </w:p>
        </w:tc>
        <w:tc>
          <w:tcPr>
            <w:tcW w:w="3021" w:type="dxa"/>
          </w:tcPr>
          <w:p>
            <w:pPr>
              <w:pStyle w:val="10"/>
              <w:ind w:right="-15"/>
              <w:jc w:val="right"/>
              <w:rPr>
                <w:sz w:val="20"/>
              </w:rPr>
            </w:pPr>
            <w:r>
              <w:rPr>
                <w:sz w:val="20"/>
              </w:rPr>
              <w:t>133.70</w:t>
            </w:r>
          </w:p>
        </w:tc>
        <w:tc>
          <w:tcPr>
            <w:tcW w:w="3021" w:type="dxa"/>
          </w:tcPr>
          <w:p>
            <w:pPr>
              <w:pStyle w:val="10"/>
              <w:ind w:right="-15"/>
              <w:jc w:val="right"/>
              <w:rPr>
                <w:sz w:val="20"/>
              </w:rPr>
            </w:pPr>
            <w:r>
              <w:rPr>
                <w:sz w:val="20"/>
              </w:rPr>
              <w:t>133.70</w:t>
            </w:r>
          </w:p>
        </w:tc>
        <w:tc>
          <w:tcPr>
            <w:tcW w:w="302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ind w:left="108"/>
              <w:rPr>
                <w:sz w:val="20"/>
              </w:rPr>
            </w:pPr>
            <w:r>
              <w:rPr>
                <w:sz w:val="20"/>
              </w:rPr>
              <w:t>30102</w:t>
            </w:r>
          </w:p>
        </w:tc>
        <w:tc>
          <w:tcPr>
            <w:tcW w:w="3021" w:type="dxa"/>
          </w:tcPr>
          <w:p>
            <w:pPr>
              <w:pStyle w:val="10"/>
              <w:ind w:left="108"/>
              <w:rPr>
                <w:sz w:val="20"/>
              </w:rPr>
            </w:pPr>
            <w:r>
              <w:rPr>
                <w:sz w:val="20"/>
              </w:rPr>
              <w:t>津贴补贴</w:t>
            </w:r>
          </w:p>
        </w:tc>
        <w:tc>
          <w:tcPr>
            <w:tcW w:w="3021" w:type="dxa"/>
          </w:tcPr>
          <w:p>
            <w:pPr>
              <w:pStyle w:val="10"/>
              <w:ind w:right="-15"/>
              <w:jc w:val="right"/>
              <w:rPr>
                <w:sz w:val="20"/>
              </w:rPr>
            </w:pPr>
            <w:r>
              <w:rPr>
                <w:sz w:val="20"/>
              </w:rPr>
              <w:t>71.60</w:t>
            </w:r>
          </w:p>
        </w:tc>
        <w:tc>
          <w:tcPr>
            <w:tcW w:w="3021" w:type="dxa"/>
          </w:tcPr>
          <w:p>
            <w:pPr>
              <w:pStyle w:val="10"/>
              <w:ind w:right="-15"/>
              <w:jc w:val="right"/>
              <w:rPr>
                <w:sz w:val="20"/>
              </w:rPr>
            </w:pPr>
            <w:r>
              <w:rPr>
                <w:sz w:val="20"/>
              </w:rPr>
              <w:t>71.60</w:t>
            </w:r>
          </w:p>
        </w:tc>
        <w:tc>
          <w:tcPr>
            <w:tcW w:w="302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ind w:left="108"/>
              <w:rPr>
                <w:sz w:val="20"/>
              </w:rPr>
            </w:pPr>
            <w:r>
              <w:rPr>
                <w:sz w:val="20"/>
              </w:rPr>
              <w:t>30103</w:t>
            </w:r>
          </w:p>
        </w:tc>
        <w:tc>
          <w:tcPr>
            <w:tcW w:w="3021" w:type="dxa"/>
          </w:tcPr>
          <w:p>
            <w:pPr>
              <w:pStyle w:val="10"/>
              <w:ind w:left="108"/>
              <w:rPr>
                <w:sz w:val="20"/>
              </w:rPr>
            </w:pPr>
            <w:r>
              <w:rPr>
                <w:sz w:val="20"/>
              </w:rPr>
              <w:t>奖金</w:t>
            </w:r>
          </w:p>
        </w:tc>
        <w:tc>
          <w:tcPr>
            <w:tcW w:w="3021" w:type="dxa"/>
          </w:tcPr>
          <w:p>
            <w:pPr>
              <w:pStyle w:val="10"/>
              <w:ind w:right="-15"/>
              <w:jc w:val="right"/>
              <w:rPr>
                <w:sz w:val="20"/>
              </w:rPr>
            </w:pPr>
            <w:r>
              <w:rPr>
                <w:sz w:val="20"/>
              </w:rPr>
              <w:t>99.50</w:t>
            </w:r>
          </w:p>
        </w:tc>
        <w:tc>
          <w:tcPr>
            <w:tcW w:w="3021" w:type="dxa"/>
          </w:tcPr>
          <w:p>
            <w:pPr>
              <w:pStyle w:val="10"/>
              <w:ind w:right="-15"/>
              <w:jc w:val="right"/>
              <w:rPr>
                <w:sz w:val="20"/>
              </w:rPr>
            </w:pPr>
            <w:r>
              <w:rPr>
                <w:sz w:val="20"/>
              </w:rPr>
              <w:t>99.50</w:t>
            </w:r>
          </w:p>
        </w:tc>
        <w:tc>
          <w:tcPr>
            <w:tcW w:w="302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30107</w:t>
            </w:r>
          </w:p>
        </w:tc>
        <w:tc>
          <w:tcPr>
            <w:tcW w:w="3021" w:type="dxa"/>
          </w:tcPr>
          <w:p>
            <w:pPr>
              <w:pStyle w:val="10"/>
              <w:ind w:left="108"/>
              <w:rPr>
                <w:sz w:val="20"/>
              </w:rPr>
            </w:pPr>
            <w:r>
              <w:rPr>
                <w:sz w:val="20"/>
              </w:rPr>
              <w:t>绩效工资</w:t>
            </w:r>
          </w:p>
        </w:tc>
        <w:tc>
          <w:tcPr>
            <w:tcW w:w="3021" w:type="dxa"/>
          </w:tcPr>
          <w:p>
            <w:pPr>
              <w:pStyle w:val="10"/>
              <w:ind w:right="-15"/>
              <w:jc w:val="right"/>
              <w:rPr>
                <w:sz w:val="20"/>
              </w:rPr>
            </w:pPr>
            <w:r>
              <w:rPr>
                <w:sz w:val="20"/>
              </w:rPr>
              <w:t>10.42</w:t>
            </w:r>
          </w:p>
        </w:tc>
        <w:tc>
          <w:tcPr>
            <w:tcW w:w="3021" w:type="dxa"/>
          </w:tcPr>
          <w:p>
            <w:pPr>
              <w:pStyle w:val="10"/>
              <w:ind w:right="-15"/>
              <w:jc w:val="right"/>
              <w:rPr>
                <w:sz w:val="20"/>
              </w:rPr>
            </w:pPr>
            <w:r>
              <w:rPr>
                <w:sz w:val="20"/>
              </w:rPr>
              <w:t>10.42</w:t>
            </w:r>
          </w:p>
        </w:tc>
        <w:tc>
          <w:tcPr>
            <w:tcW w:w="302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ind w:left="108"/>
              <w:rPr>
                <w:sz w:val="20"/>
              </w:rPr>
            </w:pPr>
            <w:r>
              <w:rPr>
                <w:sz w:val="20"/>
              </w:rPr>
              <w:t>30108</w:t>
            </w:r>
          </w:p>
        </w:tc>
        <w:tc>
          <w:tcPr>
            <w:tcW w:w="3021" w:type="dxa"/>
          </w:tcPr>
          <w:p>
            <w:pPr>
              <w:pStyle w:val="10"/>
              <w:ind w:left="108"/>
              <w:rPr>
                <w:sz w:val="20"/>
              </w:rPr>
            </w:pPr>
            <w:r>
              <w:rPr>
                <w:sz w:val="20"/>
              </w:rPr>
              <w:t>机关事业单位基本养老保险缴费</w:t>
            </w:r>
          </w:p>
        </w:tc>
        <w:tc>
          <w:tcPr>
            <w:tcW w:w="3021" w:type="dxa"/>
          </w:tcPr>
          <w:p>
            <w:pPr>
              <w:pStyle w:val="10"/>
              <w:ind w:right="-15"/>
              <w:jc w:val="right"/>
              <w:rPr>
                <w:sz w:val="20"/>
              </w:rPr>
            </w:pPr>
            <w:r>
              <w:rPr>
                <w:sz w:val="20"/>
              </w:rPr>
              <w:t>45.04</w:t>
            </w:r>
          </w:p>
        </w:tc>
        <w:tc>
          <w:tcPr>
            <w:tcW w:w="3021" w:type="dxa"/>
          </w:tcPr>
          <w:p>
            <w:pPr>
              <w:pStyle w:val="10"/>
              <w:ind w:right="-15"/>
              <w:jc w:val="right"/>
              <w:rPr>
                <w:sz w:val="20"/>
              </w:rPr>
            </w:pPr>
            <w:r>
              <w:rPr>
                <w:sz w:val="20"/>
              </w:rPr>
              <w:t>45.04</w:t>
            </w:r>
          </w:p>
        </w:tc>
        <w:tc>
          <w:tcPr>
            <w:tcW w:w="302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30110</w:t>
            </w:r>
          </w:p>
        </w:tc>
        <w:tc>
          <w:tcPr>
            <w:tcW w:w="3021" w:type="dxa"/>
          </w:tcPr>
          <w:p>
            <w:pPr>
              <w:pStyle w:val="10"/>
              <w:ind w:left="108"/>
              <w:rPr>
                <w:sz w:val="20"/>
              </w:rPr>
            </w:pPr>
            <w:r>
              <w:rPr>
                <w:sz w:val="20"/>
              </w:rPr>
              <w:t>职工基本医疗保险缴费</w:t>
            </w:r>
          </w:p>
        </w:tc>
        <w:tc>
          <w:tcPr>
            <w:tcW w:w="3021" w:type="dxa"/>
          </w:tcPr>
          <w:p>
            <w:pPr>
              <w:pStyle w:val="10"/>
              <w:ind w:right="-15"/>
              <w:jc w:val="right"/>
              <w:rPr>
                <w:sz w:val="20"/>
              </w:rPr>
            </w:pPr>
            <w:r>
              <w:rPr>
                <w:sz w:val="20"/>
              </w:rPr>
              <w:t>18.41</w:t>
            </w:r>
          </w:p>
        </w:tc>
        <w:tc>
          <w:tcPr>
            <w:tcW w:w="3021" w:type="dxa"/>
          </w:tcPr>
          <w:p>
            <w:pPr>
              <w:pStyle w:val="10"/>
              <w:ind w:right="-15"/>
              <w:jc w:val="right"/>
              <w:rPr>
                <w:sz w:val="20"/>
              </w:rPr>
            </w:pPr>
            <w:r>
              <w:rPr>
                <w:sz w:val="20"/>
              </w:rPr>
              <w:t>18.41</w:t>
            </w:r>
          </w:p>
        </w:tc>
        <w:tc>
          <w:tcPr>
            <w:tcW w:w="302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ind w:left="108"/>
              <w:rPr>
                <w:sz w:val="20"/>
              </w:rPr>
            </w:pPr>
            <w:r>
              <w:rPr>
                <w:sz w:val="20"/>
              </w:rPr>
              <w:t>30111</w:t>
            </w:r>
          </w:p>
        </w:tc>
        <w:tc>
          <w:tcPr>
            <w:tcW w:w="3021" w:type="dxa"/>
          </w:tcPr>
          <w:p>
            <w:pPr>
              <w:pStyle w:val="10"/>
              <w:ind w:left="108"/>
              <w:rPr>
                <w:sz w:val="20"/>
              </w:rPr>
            </w:pPr>
            <w:r>
              <w:rPr>
                <w:sz w:val="20"/>
              </w:rPr>
              <w:t>公务员医疗补助缴费</w:t>
            </w:r>
          </w:p>
        </w:tc>
        <w:tc>
          <w:tcPr>
            <w:tcW w:w="3021" w:type="dxa"/>
          </w:tcPr>
          <w:p>
            <w:pPr>
              <w:pStyle w:val="10"/>
              <w:ind w:right="-15"/>
              <w:jc w:val="right"/>
              <w:rPr>
                <w:sz w:val="20"/>
              </w:rPr>
            </w:pPr>
            <w:r>
              <w:rPr>
                <w:sz w:val="20"/>
              </w:rPr>
              <w:t>11.26</w:t>
            </w:r>
          </w:p>
        </w:tc>
        <w:tc>
          <w:tcPr>
            <w:tcW w:w="3021" w:type="dxa"/>
          </w:tcPr>
          <w:p>
            <w:pPr>
              <w:pStyle w:val="10"/>
              <w:ind w:right="-15"/>
              <w:jc w:val="right"/>
              <w:rPr>
                <w:sz w:val="20"/>
              </w:rPr>
            </w:pPr>
            <w:r>
              <w:rPr>
                <w:sz w:val="20"/>
              </w:rPr>
              <w:t>11.26</w:t>
            </w:r>
          </w:p>
        </w:tc>
        <w:tc>
          <w:tcPr>
            <w:tcW w:w="302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ind w:left="108"/>
              <w:rPr>
                <w:sz w:val="20"/>
              </w:rPr>
            </w:pPr>
            <w:r>
              <w:rPr>
                <w:sz w:val="20"/>
              </w:rPr>
              <w:t>30112</w:t>
            </w:r>
          </w:p>
        </w:tc>
        <w:tc>
          <w:tcPr>
            <w:tcW w:w="3021" w:type="dxa"/>
          </w:tcPr>
          <w:p>
            <w:pPr>
              <w:pStyle w:val="10"/>
              <w:ind w:left="108"/>
              <w:rPr>
                <w:sz w:val="20"/>
              </w:rPr>
            </w:pPr>
            <w:r>
              <w:rPr>
                <w:sz w:val="20"/>
              </w:rPr>
              <w:t>其他社会保障缴费</w:t>
            </w:r>
          </w:p>
        </w:tc>
        <w:tc>
          <w:tcPr>
            <w:tcW w:w="3021" w:type="dxa"/>
          </w:tcPr>
          <w:p>
            <w:pPr>
              <w:pStyle w:val="10"/>
              <w:ind w:right="-15"/>
              <w:jc w:val="right"/>
              <w:rPr>
                <w:sz w:val="20"/>
              </w:rPr>
            </w:pPr>
            <w:r>
              <w:rPr>
                <w:sz w:val="20"/>
              </w:rPr>
              <w:t>0.52</w:t>
            </w:r>
          </w:p>
        </w:tc>
        <w:tc>
          <w:tcPr>
            <w:tcW w:w="3021" w:type="dxa"/>
          </w:tcPr>
          <w:p>
            <w:pPr>
              <w:pStyle w:val="10"/>
              <w:ind w:right="-15"/>
              <w:jc w:val="right"/>
              <w:rPr>
                <w:sz w:val="20"/>
              </w:rPr>
            </w:pPr>
            <w:r>
              <w:rPr>
                <w:sz w:val="20"/>
              </w:rPr>
              <w:t>0.52</w:t>
            </w:r>
          </w:p>
        </w:tc>
        <w:tc>
          <w:tcPr>
            <w:tcW w:w="302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30113</w:t>
            </w:r>
          </w:p>
        </w:tc>
        <w:tc>
          <w:tcPr>
            <w:tcW w:w="3021" w:type="dxa"/>
          </w:tcPr>
          <w:p>
            <w:pPr>
              <w:pStyle w:val="10"/>
              <w:ind w:left="108"/>
              <w:rPr>
                <w:sz w:val="20"/>
              </w:rPr>
            </w:pPr>
            <w:r>
              <w:rPr>
                <w:sz w:val="20"/>
              </w:rPr>
              <w:t>住房公积金</w:t>
            </w:r>
          </w:p>
        </w:tc>
        <w:tc>
          <w:tcPr>
            <w:tcW w:w="3021" w:type="dxa"/>
          </w:tcPr>
          <w:p>
            <w:pPr>
              <w:pStyle w:val="10"/>
              <w:ind w:right="-15"/>
              <w:jc w:val="right"/>
              <w:rPr>
                <w:sz w:val="20"/>
              </w:rPr>
            </w:pPr>
            <w:r>
              <w:rPr>
                <w:sz w:val="20"/>
              </w:rPr>
              <w:t>33.78</w:t>
            </w:r>
          </w:p>
        </w:tc>
        <w:tc>
          <w:tcPr>
            <w:tcW w:w="3021" w:type="dxa"/>
          </w:tcPr>
          <w:p>
            <w:pPr>
              <w:pStyle w:val="10"/>
              <w:ind w:right="-15"/>
              <w:jc w:val="right"/>
              <w:rPr>
                <w:sz w:val="20"/>
              </w:rPr>
            </w:pPr>
            <w:r>
              <w:rPr>
                <w:sz w:val="20"/>
              </w:rPr>
              <w:t>33.78</w:t>
            </w:r>
          </w:p>
        </w:tc>
        <w:tc>
          <w:tcPr>
            <w:tcW w:w="302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ind w:left="108"/>
              <w:rPr>
                <w:sz w:val="20"/>
              </w:rPr>
            </w:pPr>
            <w:r>
              <w:rPr>
                <w:sz w:val="20"/>
              </w:rPr>
              <w:t>30199</w:t>
            </w:r>
          </w:p>
        </w:tc>
        <w:tc>
          <w:tcPr>
            <w:tcW w:w="3021" w:type="dxa"/>
          </w:tcPr>
          <w:p>
            <w:pPr>
              <w:pStyle w:val="10"/>
              <w:ind w:left="108"/>
              <w:rPr>
                <w:sz w:val="20"/>
              </w:rPr>
            </w:pPr>
            <w:r>
              <w:rPr>
                <w:sz w:val="20"/>
              </w:rPr>
              <w:t>其他工资福利支出</w:t>
            </w:r>
          </w:p>
        </w:tc>
        <w:tc>
          <w:tcPr>
            <w:tcW w:w="3021" w:type="dxa"/>
          </w:tcPr>
          <w:p>
            <w:pPr>
              <w:pStyle w:val="10"/>
              <w:ind w:right="-15"/>
              <w:jc w:val="right"/>
              <w:rPr>
                <w:sz w:val="20"/>
              </w:rPr>
            </w:pPr>
            <w:r>
              <w:rPr>
                <w:sz w:val="20"/>
              </w:rPr>
              <w:t>2.77</w:t>
            </w:r>
          </w:p>
        </w:tc>
        <w:tc>
          <w:tcPr>
            <w:tcW w:w="3021" w:type="dxa"/>
          </w:tcPr>
          <w:p>
            <w:pPr>
              <w:pStyle w:val="10"/>
              <w:ind w:right="-15"/>
              <w:jc w:val="right"/>
              <w:rPr>
                <w:sz w:val="20"/>
              </w:rPr>
            </w:pPr>
            <w:r>
              <w:rPr>
                <w:sz w:val="20"/>
              </w:rPr>
              <w:t>2.77</w:t>
            </w:r>
          </w:p>
        </w:tc>
        <w:tc>
          <w:tcPr>
            <w:tcW w:w="3021"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302</w:t>
            </w:r>
          </w:p>
        </w:tc>
        <w:tc>
          <w:tcPr>
            <w:tcW w:w="3021" w:type="dxa"/>
          </w:tcPr>
          <w:p>
            <w:pPr>
              <w:pStyle w:val="10"/>
              <w:ind w:left="108"/>
              <w:rPr>
                <w:sz w:val="20"/>
              </w:rPr>
            </w:pPr>
            <w:r>
              <w:rPr>
                <w:sz w:val="20"/>
              </w:rPr>
              <w:t>商品和服务支出</w:t>
            </w:r>
          </w:p>
        </w:tc>
        <w:tc>
          <w:tcPr>
            <w:tcW w:w="3021" w:type="dxa"/>
          </w:tcPr>
          <w:p>
            <w:pPr>
              <w:pStyle w:val="10"/>
              <w:ind w:right="-15"/>
              <w:jc w:val="right"/>
              <w:rPr>
                <w:sz w:val="20"/>
              </w:rPr>
            </w:pPr>
            <w:r>
              <w:rPr>
                <w:sz w:val="20"/>
              </w:rPr>
              <w:t>113.39</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113.39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30201</w:t>
            </w:r>
          </w:p>
        </w:tc>
        <w:tc>
          <w:tcPr>
            <w:tcW w:w="3021" w:type="dxa"/>
          </w:tcPr>
          <w:p>
            <w:pPr>
              <w:pStyle w:val="10"/>
              <w:ind w:left="108"/>
              <w:rPr>
                <w:sz w:val="20"/>
              </w:rPr>
            </w:pPr>
            <w:r>
              <w:rPr>
                <w:sz w:val="20"/>
              </w:rPr>
              <w:t>办公费</w:t>
            </w:r>
          </w:p>
        </w:tc>
        <w:tc>
          <w:tcPr>
            <w:tcW w:w="3021" w:type="dxa"/>
          </w:tcPr>
          <w:p>
            <w:pPr>
              <w:pStyle w:val="10"/>
              <w:ind w:right="-15"/>
              <w:jc w:val="right"/>
              <w:rPr>
                <w:sz w:val="20"/>
              </w:rPr>
            </w:pPr>
            <w:r>
              <w:rPr>
                <w:sz w:val="20"/>
              </w:rPr>
              <w:t>19.75</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19.75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30202</w:t>
            </w:r>
          </w:p>
        </w:tc>
        <w:tc>
          <w:tcPr>
            <w:tcW w:w="3021" w:type="dxa"/>
          </w:tcPr>
          <w:p>
            <w:pPr>
              <w:pStyle w:val="10"/>
              <w:ind w:left="108"/>
              <w:rPr>
                <w:sz w:val="20"/>
              </w:rPr>
            </w:pPr>
            <w:r>
              <w:rPr>
                <w:sz w:val="20"/>
              </w:rPr>
              <w:t>印刷费</w:t>
            </w:r>
          </w:p>
        </w:tc>
        <w:tc>
          <w:tcPr>
            <w:tcW w:w="3021" w:type="dxa"/>
          </w:tcPr>
          <w:p>
            <w:pPr>
              <w:pStyle w:val="10"/>
              <w:ind w:right="-15"/>
              <w:jc w:val="right"/>
              <w:rPr>
                <w:sz w:val="20"/>
              </w:rPr>
            </w:pPr>
            <w:r>
              <w:rPr>
                <w:sz w:val="20"/>
              </w:rPr>
              <w:t>1.00</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30205</w:t>
            </w:r>
          </w:p>
        </w:tc>
        <w:tc>
          <w:tcPr>
            <w:tcW w:w="3021" w:type="dxa"/>
          </w:tcPr>
          <w:p>
            <w:pPr>
              <w:pStyle w:val="10"/>
              <w:ind w:left="108"/>
              <w:rPr>
                <w:sz w:val="20"/>
              </w:rPr>
            </w:pPr>
            <w:r>
              <w:rPr>
                <w:sz w:val="20"/>
              </w:rPr>
              <w:t>水费</w:t>
            </w:r>
          </w:p>
        </w:tc>
        <w:tc>
          <w:tcPr>
            <w:tcW w:w="3021" w:type="dxa"/>
          </w:tcPr>
          <w:p>
            <w:pPr>
              <w:pStyle w:val="10"/>
              <w:ind w:right="-15"/>
              <w:jc w:val="right"/>
              <w:rPr>
                <w:sz w:val="20"/>
              </w:rPr>
            </w:pPr>
            <w:r>
              <w:rPr>
                <w:sz w:val="20"/>
              </w:rPr>
              <w:t>0.30</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ind w:left="108"/>
              <w:rPr>
                <w:sz w:val="20"/>
              </w:rPr>
            </w:pPr>
            <w:r>
              <w:rPr>
                <w:sz w:val="20"/>
              </w:rPr>
              <w:t>30206</w:t>
            </w:r>
          </w:p>
        </w:tc>
        <w:tc>
          <w:tcPr>
            <w:tcW w:w="3021" w:type="dxa"/>
          </w:tcPr>
          <w:p>
            <w:pPr>
              <w:pStyle w:val="10"/>
              <w:ind w:left="108"/>
              <w:rPr>
                <w:sz w:val="20"/>
              </w:rPr>
            </w:pPr>
            <w:r>
              <w:rPr>
                <w:sz w:val="20"/>
              </w:rPr>
              <w:t>电费</w:t>
            </w:r>
          </w:p>
        </w:tc>
        <w:tc>
          <w:tcPr>
            <w:tcW w:w="3021" w:type="dxa"/>
          </w:tcPr>
          <w:p>
            <w:pPr>
              <w:pStyle w:val="10"/>
              <w:ind w:right="-15"/>
              <w:jc w:val="right"/>
              <w:rPr>
                <w:sz w:val="20"/>
              </w:rPr>
            </w:pPr>
            <w:r>
              <w:rPr>
                <w:sz w:val="20"/>
              </w:rPr>
              <w:t>2.30</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30207</w:t>
            </w:r>
          </w:p>
        </w:tc>
        <w:tc>
          <w:tcPr>
            <w:tcW w:w="3021" w:type="dxa"/>
          </w:tcPr>
          <w:p>
            <w:pPr>
              <w:pStyle w:val="10"/>
              <w:ind w:left="108"/>
              <w:rPr>
                <w:sz w:val="20"/>
              </w:rPr>
            </w:pPr>
            <w:r>
              <w:rPr>
                <w:sz w:val="20"/>
              </w:rPr>
              <w:t>邮电费</w:t>
            </w:r>
          </w:p>
        </w:tc>
        <w:tc>
          <w:tcPr>
            <w:tcW w:w="3021" w:type="dxa"/>
          </w:tcPr>
          <w:p>
            <w:pPr>
              <w:pStyle w:val="10"/>
              <w:ind w:right="-15"/>
              <w:jc w:val="right"/>
              <w:rPr>
                <w:sz w:val="20"/>
              </w:rPr>
            </w:pPr>
            <w:r>
              <w:rPr>
                <w:sz w:val="20"/>
              </w:rPr>
              <w:t>6.98</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30209</w:t>
            </w:r>
          </w:p>
        </w:tc>
        <w:tc>
          <w:tcPr>
            <w:tcW w:w="3021" w:type="dxa"/>
          </w:tcPr>
          <w:p>
            <w:pPr>
              <w:pStyle w:val="10"/>
              <w:ind w:left="108"/>
              <w:rPr>
                <w:sz w:val="20"/>
              </w:rPr>
            </w:pPr>
            <w:r>
              <w:rPr>
                <w:sz w:val="20"/>
              </w:rPr>
              <w:t>物业管理费</w:t>
            </w:r>
          </w:p>
        </w:tc>
        <w:tc>
          <w:tcPr>
            <w:tcW w:w="3021" w:type="dxa"/>
          </w:tcPr>
          <w:p>
            <w:pPr>
              <w:pStyle w:val="10"/>
              <w:ind w:right="-15"/>
              <w:jc w:val="right"/>
              <w:rPr>
                <w:sz w:val="20"/>
              </w:rPr>
            </w:pPr>
            <w:r>
              <w:rPr>
                <w:sz w:val="20"/>
              </w:rPr>
              <w:t>0.10</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30211</w:t>
            </w:r>
          </w:p>
        </w:tc>
        <w:tc>
          <w:tcPr>
            <w:tcW w:w="3021" w:type="dxa"/>
          </w:tcPr>
          <w:p>
            <w:pPr>
              <w:pStyle w:val="10"/>
              <w:ind w:left="108"/>
              <w:rPr>
                <w:sz w:val="20"/>
              </w:rPr>
            </w:pPr>
            <w:r>
              <w:rPr>
                <w:sz w:val="20"/>
              </w:rPr>
              <w:t>差旅费</w:t>
            </w:r>
          </w:p>
        </w:tc>
        <w:tc>
          <w:tcPr>
            <w:tcW w:w="3021" w:type="dxa"/>
          </w:tcPr>
          <w:p>
            <w:pPr>
              <w:pStyle w:val="10"/>
              <w:ind w:right="-15"/>
              <w:jc w:val="right"/>
              <w:rPr>
                <w:sz w:val="20"/>
              </w:rPr>
            </w:pPr>
            <w:r>
              <w:rPr>
                <w:sz w:val="20"/>
              </w:rPr>
              <w:t>13.00</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ind w:left="108"/>
              <w:rPr>
                <w:sz w:val="20"/>
              </w:rPr>
            </w:pPr>
            <w:r>
              <w:rPr>
                <w:sz w:val="20"/>
              </w:rPr>
              <w:t>30213</w:t>
            </w:r>
          </w:p>
        </w:tc>
        <w:tc>
          <w:tcPr>
            <w:tcW w:w="3021" w:type="dxa"/>
          </w:tcPr>
          <w:p>
            <w:pPr>
              <w:pStyle w:val="10"/>
              <w:ind w:left="108"/>
              <w:rPr>
                <w:sz w:val="20"/>
              </w:rPr>
            </w:pPr>
            <w:r>
              <w:rPr>
                <w:sz w:val="20"/>
              </w:rPr>
              <w:t>维修（护）费</w:t>
            </w:r>
          </w:p>
        </w:tc>
        <w:tc>
          <w:tcPr>
            <w:tcW w:w="3021" w:type="dxa"/>
          </w:tcPr>
          <w:p>
            <w:pPr>
              <w:pStyle w:val="10"/>
              <w:ind w:right="-15"/>
              <w:jc w:val="right"/>
              <w:rPr>
                <w:sz w:val="20"/>
              </w:rPr>
            </w:pPr>
            <w:r>
              <w:rPr>
                <w:sz w:val="20"/>
              </w:rPr>
              <w:t>0.50</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30215</w:t>
            </w:r>
          </w:p>
        </w:tc>
        <w:tc>
          <w:tcPr>
            <w:tcW w:w="3021" w:type="dxa"/>
          </w:tcPr>
          <w:p>
            <w:pPr>
              <w:pStyle w:val="10"/>
              <w:ind w:left="108"/>
              <w:rPr>
                <w:sz w:val="20"/>
              </w:rPr>
            </w:pPr>
            <w:r>
              <w:rPr>
                <w:sz w:val="20"/>
              </w:rPr>
              <w:t>会议费</w:t>
            </w:r>
          </w:p>
        </w:tc>
        <w:tc>
          <w:tcPr>
            <w:tcW w:w="3021" w:type="dxa"/>
          </w:tcPr>
          <w:p>
            <w:pPr>
              <w:pStyle w:val="10"/>
              <w:ind w:right="-15"/>
              <w:jc w:val="right"/>
              <w:rPr>
                <w:sz w:val="20"/>
              </w:rPr>
            </w:pPr>
            <w:r>
              <w:rPr>
                <w:sz w:val="20"/>
              </w:rPr>
              <w:t>2.50</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ind w:left="108"/>
              <w:rPr>
                <w:sz w:val="20"/>
              </w:rPr>
            </w:pPr>
            <w:r>
              <w:rPr>
                <w:sz w:val="20"/>
              </w:rPr>
              <w:t>30216</w:t>
            </w:r>
          </w:p>
        </w:tc>
        <w:tc>
          <w:tcPr>
            <w:tcW w:w="3021" w:type="dxa"/>
          </w:tcPr>
          <w:p>
            <w:pPr>
              <w:pStyle w:val="10"/>
              <w:ind w:left="108"/>
              <w:rPr>
                <w:sz w:val="20"/>
              </w:rPr>
            </w:pPr>
            <w:r>
              <w:rPr>
                <w:sz w:val="20"/>
              </w:rPr>
              <w:t>培训费</w:t>
            </w:r>
          </w:p>
        </w:tc>
        <w:tc>
          <w:tcPr>
            <w:tcW w:w="3021" w:type="dxa"/>
          </w:tcPr>
          <w:p>
            <w:pPr>
              <w:pStyle w:val="10"/>
              <w:ind w:right="-15"/>
              <w:jc w:val="right"/>
              <w:rPr>
                <w:sz w:val="20"/>
              </w:rPr>
            </w:pPr>
            <w:r>
              <w:rPr>
                <w:sz w:val="20"/>
              </w:rPr>
              <w:t>2.00</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ind w:left="108"/>
              <w:rPr>
                <w:sz w:val="20"/>
              </w:rPr>
            </w:pPr>
            <w:r>
              <w:rPr>
                <w:sz w:val="20"/>
              </w:rPr>
              <w:t>30217</w:t>
            </w:r>
          </w:p>
        </w:tc>
        <w:tc>
          <w:tcPr>
            <w:tcW w:w="3021" w:type="dxa"/>
          </w:tcPr>
          <w:p>
            <w:pPr>
              <w:pStyle w:val="10"/>
              <w:ind w:left="108"/>
              <w:rPr>
                <w:sz w:val="20"/>
              </w:rPr>
            </w:pPr>
            <w:r>
              <w:rPr>
                <w:sz w:val="20"/>
              </w:rPr>
              <w:t>公务接待费</w:t>
            </w:r>
          </w:p>
        </w:tc>
        <w:tc>
          <w:tcPr>
            <w:tcW w:w="3021" w:type="dxa"/>
          </w:tcPr>
          <w:p>
            <w:pPr>
              <w:pStyle w:val="10"/>
              <w:ind w:right="-15"/>
              <w:jc w:val="right"/>
              <w:rPr>
                <w:sz w:val="20"/>
              </w:rPr>
            </w:pPr>
            <w:r>
              <w:rPr>
                <w:sz w:val="20"/>
              </w:rPr>
              <w:t>2.10</w:t>
            </w:r>
          </w:p>
        </w:tc>
        <w:tc>
          <w:tcPr>
            <w:tcW w:w="3021" w:type="dxa"/>
          </w:tcPr>
          <w:p>
            <w:pPr>
              <w:pStyle w:val="10"/>
              <w:ind w:right="-15"/>
              <w:jc w:val="right"/>
              <w:rPr>
                <w:sz w:val="20"/>
              </w:rPr>
            </w:pPr>
            <w:r>
              <w:rPr>
                <w:sz w:val="20"/>
              </w:rPr>
              <w:t>0.00</w:t>
            </w:r>
          </w:p>
        </w:tc>
        <w:tc>
          <w:tcPr>
            <w:tcW w:w="3021" w:type="dxa"/>
          </w:tcPr>
          <w:p>
            <w:pPr>
              <w:pStyle w:val="10"/>
              <w:ind w:right="-15"/>
              <w:jc w:val="right"/>
              <w:rPr>
                <w:sz w:val="20"/>
              </w:rPr>
            </w:pPr>
            <w:r>
              <w:rPr>
                <w:sz w:val="20"/>
              </w:rPr>
              <w:t>2.10</w:t>
            </w:r>
          </w:p>
        </w:tc>
      </w:tr>
    </w:tbl>
    <w:p>
      <w:pPr>
        <w:spacing w:after="0"/>
        <w:jc w:val="right"/>
        <w:rPr>
          <w:sz w:val="20"/>
        </w:rPr>
        <w:sectPr>
          <w:pgSz w:w="16840" w:h="11910" w:orient="landscape"/>
          <w:pgMar w:top="920" w:right="760" w:bottom="440" w:left="740" w:header="0" w:footer="177" w:gutter="0"/>
        </w:sectPr>
      </w:pP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21"/>
        <w:gridCol w:w="3021"/>
        <w:gridCol w:w="3021"/>
        <w:gridCol w:w="3021"/>
        <w:gridCol w:w="30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6042" w:type="dxa"/>
            <w:gridSpan w:val="2"/>
          </w:tcPr>
          <w:p>
            <w:pPr>
              <w:pStyle w:val="10"/>
              <w:spacing w:before="22"/>
              <w:ind w:left="1819"/>
              <w:rPr>
                <w:sz w:val="20"/>
              </w:rPr>
            </w:pPr>
            <w:r>
              <w:rPr>
                <w:sz w:val="20"/>
              </w:rPr>
              <w:t>部门预算支出经济分类科目</w:t>
            </w:r>
          </w:p>
        </w:tc>
        <w:tc>
          <w:tcPr>
            <w:tcW w:w="9063" w:type="dxa"/>
            <w:gridSpan w:val="3"/>
          </w:tcPr>
          <w:p>
            <w:pPr>
              <w:pStyle w:val="10"/>
              <w:spacing w:before="22"/>
              <w:ind w:left="3311" w:right="3297"/>
              <w:jc w:val="center"/>
              <w:rPr>
                <w:sz w:val="20"/>
              </w:rPr>
            </w:pPr>
            <w:r>
              <w:rPr>
                <w:sz w:val="20"/>
              </w:rPr>
              <w:t>本年一般公共预算基本支出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spacing w:before="22"/>
              <w:ind w:left="1090" w:right="1075"/>
              <w:jc w:val="center"/>
              <w:rPr>
                <w:sz w:val="20"/>
              </w:rPr>
            </w:pPr>
            <w:r>
              <w:rPr>
                <w:sz w:val="20"/>
              </w:rPr>
              <w:t>科目编码</w:t>
            </w:r>
          </w:p>
        </w:tc>
        <w:tc>
          <w:tcPr>
            <w:tcW w:w="3021" w:type="dxa"/>
          </w:tcPr>
          <w:p>
            <w:pPr>
              <w:pStyle w:val="10"/>
              <w:spacing w:before="22"/>
              <w:ind w:left="1090" w:right="1075"/>
              <w:jc w:val="center"/>
              <w:rPr>
                <w:sz w:val="20"/>
              </w:rPr>
            </w:pPr>
            <w:r>
              <w:rPr>
                <w:sz w:val="20"/>
              </w:rPr>
              <w:t>科目名称</w:t>
            </w:r>
          </w:p>
        </w:tc>
        <w:tc>
          <w:tcPr>
            <w:tcW w:w="3021" w:type="dxa"/>
          </w:tcPr>
          <w:p>
            <w:pPr>
              <w:pStyle w:val="10"/>
              <w:spacing w:before="22"/>
              <w:ind w:left="1090" w:right="1075"/>
              <w:jc w:val="center"/>
              <w:rPr>
                <w:sz w:val="20"/>
              </w:rPr>
            </w:pPr>
            <w:r>
              <w:rPr>
                <w:sz w:val="20"/>
              </w:rPr>
              <w:t>合计</w:t>
            </w:r>
          </w:p>
        </w:tc>
        <w:tc>
          <w:tcPr>
            <w:tcW w:w="3021" w:type="dxa"/>
          </w:tcPr>
          <w:p>
            <w:pPr>
              <w:pStyle w:val="10"/>
              <w:spacing w:before="22"/>
              <w:ind w:left="1090" w:right="1075"/>
              <w:jc w:val="center"/>
              <w:rPr>
                <w:sz w:val="20"/>
              </w:rPr>
            </w:pPr>
            <w:r>
              <w:rPr>
                <w:sz w:val="20"/>
              </w:rPr>
              <w:t>人员经费</w:t>
            </w:r>
          </w:p>
        </w:tc>
        <w:tc>
          <w:tcPr>
            <w:tcW w:w="3021" w:type="dxa"/>
          </w:tcPr>
          <w:p>
            <w:pPr>
              <w:pStyle w:val="10"/>
              <w:spacing w:before="22"/>
              <w:ind w:left="1090" w:right="1075"/>
              <w:jc w:val="center"/>
              <w:rPr>
                <w:sz w:val="20"/>
              </w:rPr>
            </w:pPr>
            <w:r>
              <w:rPr>
                <w:sz w:val="20"/>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spacing w:before="21"/>
              <w:ind w:left="108"/>
              <w:rPr>
                <w:sz w:val="20"/>
              </w:rPr>
            </w:pPr>
            <w:r>
              <w:rPr>
                <w:sz w:val="20"/>
              </w:rPr>
              <w:t>30228</w:t>
            </w:r>
          </w:p>
        </w:tc>
        <w:tc>
          <w:tcPr>
            <w:tcW w:w="3021" w:type="dxa"/>
          </w:tcPr>
          <w:p>
            <w:pPr>
              <w:pStyle w:val="10"/>
              <w:spacing w:before="21"/>
              <w:ind w:left="108"/>
              <w:rPr>
                <w:sz w:val="20"/>
              </w:rPr>
            </w:pPr>
            <w:r>
              <w:rPr>
                <w:sz w:val="20"/>
              </w:rPr>
              <w:t>工会经费</w:t>
            </w:r>
          </w:p>
        </w:tc>
        <w:tc>
          <w:tcPr>
            <w:tcW w:w="3021" w:type="dxa"/>
          </w:tcPr>
          <w:p>
            <w:pPr>
              <w:pStyle w:val="10"/>
              <w:spacing w:before="21"/>
              <w:ind w:right="-15"/>
              <w:jc w:val="right"/>
              <w:rPr>
                <w:sz w:val="20"/>
              </w:rPr>
            </w:pPr>
            <w:r>
              <w:rPr>
                <w:sz w:val="20"/>
              </w:rPr>
              <w:t>6.83</w:t>
            </w:r>
          </w:p>
        </w:tc>
        <w:tc>
          <w:tcPr>
            <w:tcW w:w="3021" w:type="dxa"/>
          </w:tcPr>
          <w:p>
            <w:pPr>
              <w:pStyle w:val="10"/>
              <w:spacing w:before="21"/>
              <w:ind w:right="-15"/>
              <w:jc w:val="right"/>
              <w:rPr>
                <w:sz w:val="20"/>
              </w:rPr>
            </w:pPr>
            <w:r>
              <w:rPr>
                <w:sz w:val="20"/>
              </w:rPr>
              <w:t>0.00</w:t>
            </w:r>
          </w:p>
        </w:tc>
        <w:tc>
          <w:tcPr>
            <w:tcW w:w="3021" w:type="dxa"/>
          </w:tcPr>
          <w:p>
            <w:pPr>
              <w:pStyle w:val="10"/>
              <w:spacing w:before="21"/>
              <w:ind w:right="-15"/>
              <w:jc w:val="right"/>
              <w:rPr>
                <w:sz w:val="20"/>
              </w:rPr>
            </w:pPr>
            <w:r>
              <w:rPr>
                <w:sz w:val="20"/>
              </w:rPr>
              <w:t>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spacing w:before="22"/>
              <w:ind w:left="108"/>
              <w:rPr>
                <w:sz w:val="20"/>
              </w:rPr>
            </w:pPr>
            <w:r>
              <w:rPr>
                <w:sz w:val="20"/>
              </w:rPr>
              <w:t>30231</w:t>
            </w:r>
          </w:p>
        </w:tc>
        <w:tc>
          <w:tcPr>
            <w:tcW w:w="3021" w:type="dxa"/>
          </w:tcPr>
          <w:p>
            <w:pPr>
              <w:pStyle w:val="10"/>
              <w:spacing w:before="22"/>
              <w:ind w:left="108"/>
              <w:rPr>
                <w:sz w:val="20"/>
              </w:rPr>
            </w:pPr>
            <w:r>
              <w:rPr>
                <w:sz w:val="20"/>
              </w:rPr>
              <w:t>公务用车运行维护费</w:t>
            </w:r>
          </w:p>
        </w:tc>
        <w:tc>
          <w:tcPr>
            <w:tcW w:w="3021" w:type="dxa"/>
          </w:tcPr>
          <w:p>
            <w:pPr>
              <w:pStyle w:val="10"/>
              <w:spacing w:before="22"/>
              <w:ind w:right="-15"/>
              <w:jc w:val="right"/>
              <w:rPr>
                <w:sz w:val="20"/>
              </w:rPr>
            </w:pPr>
            <w:r>
              <w:rPr>
                <w:sz w:val="20"/>
              </w:rPr>
              <w:t>4.00</w:t>
            </w:r>
          </w:p>
        </w:tc>
        <w:tc>
          <w:tcPr>
            <w:tcW w:w="3021" w:type="dxa"/>
          </w:tcPr>
          <w:p>
            <w:pPr>
              <w:pStyle w:val="10"/>
              <w:spacing w:before="22"/>
              <w:ind w:right="-15"/>
              <w:jc w:val="right"/>
              <w:rPr>
                <w:sz w:val="20"/>
              </w:rPr>
            </w:pPr>
            <w:r>
              <w:rPr>
                <w:sz w:val="20"/>
              </w:rPr>
              <w:t>0.00</w:t>
            </w:r>
          </w:p>
        </w:tc>
        <w:tc>
          <w:tcPr>
            <w:tcW w:w="3021" w:type="dxa"/>
          </w:tcPr>
          <w:p>
            <w:pPr>
              <w:pStyle w:val="10"/>
              <w:spacing w:before="22"/>
              <w:ind w:right="-15"/>
              <w:jc w:val="right"/>
              <w:rPr>
                <w:sz w:val="20"/>
              </w:rPr>
            </w:pPr>
            <w:r>
              <w:rPr>
                <w:sz w:val="20"/>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spacing w:before="21"/>
              <w:ind w:left="108"/>
              <w:rPr>
                <w:sz w:val="20"/>
              </w:rPr>
            </w:pPr>
            <w:r>
              <w:rPr>
                <w:sz w:val="20"/>
              </w:rPr>
              <w:t>30239</w:t>
            </w:r>
          </w:p>
        </w:tc>
        <w:tc>
          <w:tcPr>
            <w:tcW w:w="3021" w:type="dxa"/>
          </w:tcPr>
          <w:p>
            <w:pPr>
              <w:pStyle w:val="10"/>
              <w:spacing w:before="21"/>
              <w:ind w:left="108"/>
              <w:rPr>
                <w:sz w:val="20"/>
              </w:rPr>
            </w:pPr>
            <w:r>
              <w:rPr>
                <w:sz w:val="20"/>
              </w:rPr>
              <w:t>其他交通费用</w:t>
            </w:r>
          </w:p>
        </w:tc>
        <w:tc>
          <w:tcPr>
            <w:tcW w:w="3021" w:type="dxa"/>
          </w:tcPr>
          <w:p>
            <w:pPr>
              <w:pStyle w:val="10"/>
              <w:spacing w:before="21"/>
              <w:ind w:right="-15"/>
              <w:jc w:val="right"/>
              <w:rPr>
                <w:sz w:val="20"/>
              </w:rPr>
            </w:pPr>
            <w:r>
              <w:rPr>
                <w:sz w:val="20"/>
              </w:rPr>
              <w:t>26.28</w:t>
            </w:r>
          </w:p>
        </w:tc>
        <w:tc>
          <w:tcPr>
            <w:tcW w:w="3021" w:type="dxa"/>
          </w:tcPr>
          <w:p>
            <w:pPr>
              <w:pStyle w:val="10"/>
              <w:spacing w:before="21"/>
              <w:ind w:right="-15"/>
              <w:jc w:val="right"/>
              <w:rPr>
                <w:sz w:val="20"/>
              </w:rPr>
            </w:pPr>
            <w:r>
              <w:rPr>
                <w:sz w:val="20"/>
              </w:rPr>
              <w:t>0.00</w:t>
            </w:r>
          </w:p>
        </w:tc>
        <w:tc>
          <w:tcPr>
            <w:tcW w:w="3021" w:type="dxa"/>
          </w:tcPr>
          <w:p>
            <w:pPr>
              <w:pStyle w:val="10"/>
              <w:spacing w:before="21"/>
              <w:ind w:right="-15"/>
              <w:jc w:val="right"/>
              <w:rPr>
                <w:sz w:val="20"/>
              </w:rPr>
            </w:pPr>
            <w:r>
              <w:rPr>
                <w:sz w:val="20"/>
              </w:rPr>
              <w:t>26.28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spacing w:before="21"/>
              <w:ind w:left="108"/>
              <w:rPr>
                <w:sz w:val="20"/>
              </w:rPr>
            </w:pPr>
            <w:r>
              <w:rPr>
                <w:sz w:val="20"/>
              </w:rPr>
              <w:t>30299</w:t>
            </w:r>
          </w:p>
        </w:tc>
        <w:tc>
          <w:tcPr>
            <w:tcW w:w="3021" w:type="dxa"/>
          </w:tcPr>
          <w:p>
            <w:pPr>
              <w:pStyle w:val="10"/>
              <w:spacing w:before="21"/>
              <w:ind w:left="108"/>
              <w:rPr>
                <w:sz w:val="20"/>
              </w:rPr>
            </w:pPr>
            <w:r>
              <w:rPr>
                <w:sz w:val="20"/>
              </w:rPr>
              <w:t>其他商品和服务支出</w:t>
            </w:r>
          </w:p>
        </w:tc>
        <w:tc>
          <w:tcPr>
            <w:tcW w:w="3021" w:type="dxa"/>
          </w:tcPr>
          <w:p>
            <w:pPr>
              <w:pStyle w:val="10"/>
              <w:spacing w:before="21"/>
              <w:ind w:right="-15"/>
              <w:jc w:val="right"/>
              <w:rPr>
                <w:sz w:val="20"/>
              </w:rPr>
            </w:pPr>
            <w:r>
              <w:rPr>
                <w:sz w:val="20"/>
              </w:rPr>
              <w:t>25.75</w:t>
            </w:r>
          </w:p>
        </w:tc>
        <w:tc>
          <w:tcPr>
            <w:tcW w:w="3021" w:type="dxa"/>
          </w:tcPr>
          <w:p>
            <w:pPr>
              <w:pStyle w:val="10"/>
              <w:spacing w:before="21"/>
              <w:ind w:right="-15"/>
              <w:jc w:val="right"/>
              <w:rPr>
                <w:sz w:val="20"/>
              </w:rPr>
            </w:pPr>
            <w:r>
              <w:rPr>
                <w:sz w:val="20"/>
              </w:rPr>
              <w:t>0.00</w:t>
            </w:r>
          </w:p>
        </w:tc>
        <w:tc>
          <w:tcPr>
            <w:tcW w:w="3021" w:type="dxa"/>
          </w:tcPr>
          <w:p>
            <w:pPr>
              <w:pStyle w:val="10"/>
              <w:spacing w:before="21"/>
              <w:ind w:right="-15"/>
              <w:jc w:val="right"/>
              <w:rPr>
                <w:sz w:val="20"/>
              </w:rPr>
            </w:pPr>
            <w:r>
              <w:rPr>
                <w:sz w:val="20"/>
              </w:rPr>
              <w:t>25.75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spacing w:before="22"/>
              <w:ind w:left="108"/>
              <w:rPr>
                <w:sz w:val="20"/>
              </w:rPr>
            </w:pPr>
            <w:r>
              <w:rPr>
                <w:sz w:val="20"/>
              </w:rPr>
              <w:t>303</w:t>
            </w:r>
          </w:p>
        </w:tc>
        <w:tc>
          <w:tcPr>
            <w:tcW w:w="3021" w:type="dxa"/>
          </w:tcPr>
          <w:p>
            <w:pPr>
              <w:pStyle w:val="10"/>
              <w:spacing w:before="22"/>
              <w:ind w:left="108"/>
              <w:rPr>
                <w:sz w:val="20"/>
              </w:rPr>
            </w:pPr>
            <w:r>
              <w:rPr>
                <w:sz w:val="20"/>
              </w:rPr>
              <w:t>对个人和家庭的补助</w:t>
            </w:r>
          </w:p>
        </w:tc>
        <w:tc>
          <w:tcPr>
            <w:tcW w:w="3021" w:type="dxa"/>
          </w:tcPr>
          <w:p>
            <w:pPr>
              <w:pStyle w:val="10"/>
              <w:spacing w:before="22"/>
              <w:ind w:right="-15"/>
              <w:jc w:val="right"/>
              <w:rPr>
                <w:sz w:val="20"/>
              </w:rPr>
            </w:pPr>
            <w:r>
              <w:rPr>
                <w:sz w:val="20"/>
              </w:rPr>
              <w:t>27.64</w:t>
            </w:r>
          </w:p>
        </w:tc>
        <w:tc>
          <w:tcPr>
            <w:tcW w:w="3021" w:type="dxa"/>
          </w:tcPr>
          <w:p>
            <w:pPr>
              <w:pStyle w:val="10"/>
              <w:spacing w:before="22"/>
              <w:ind w:right="-15"/>
              <w:jc w:val="right"/>
              <w:rPr>
                <w:sz w:val="20"/>
              </w:rPr>
            </w:pPr>
            <w:r>
              <w:rPr>
                <w:sz w:val="20"/>
              </w:rPr>
              <w:t>27.64</w:t>
            </w:r>
          </w:p>
        </w:tc>
        <w:tc>
          <w:tcPr>
            <w:tcW w:w="3021" w:type="dxa"/>
          </w:tcPr>
          <w:p>
            <w:pPr>
              <w:pStyle w:val="10"/>
              <w:spacing w:before="22"/>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3021" w:type="dxa"/>
          </w:tcPr>
          <w:p>
            <w:pPr>
              <w:pStyle w:val="10"/>
              <w:spacing w:before="22"/>
              <w:ind w:left="108"/>
              <w:rPr>
                <w:sz w:val="20"/>
              </w:rPr>
            </w:pPr>
            <w:r>
              <w:rPr>
                <w:sz w:val="20"/>
              </w:rPr>
              <w:t>30302</w:t>
            </w:r>
          </w:p>
        </w:tc>
        <w:tc>
          <w:tcPr>
            <w:tcW w:w="3021" w:type="dxa"/>
          </w:tcPr>
          <w:p>
            <w:pPr>
              <w:pStyle w:val="10"/>
              <w:spacing w:before="22"/>
              <w:ind w:left="108"/>
              <w:rPr>
                <w:sz w:val="20"/>
              </w:rPr>
            </w:pPr>
            <w:r>
              <w:rPr>
                <w:sz w:val="20"/>
              </w:rPr>
              <w:t>退休费</w:t>
            </w:r>
          </w:p>
        </w:tc>
        <w:tc>
          <w:tcPr>
            <w:tcW w:w="3021" w:type="dxa"/>
          </w:tcPr>
          <w:p>
            <w:pPr>
              <w:pStyle w:val="10"/>
              <w:spacing w:before="22"/>
              <w:ind w:right="-15"/>
              <w:jc w:val="right"/>
              <w:rPr>
                <w:sz w:val="20"/>
              </w:rPr>
            </w:pPr>
            <w:r>
              <w:rPr>
                <w:sz w:val="20"/>
              </w:rPr>
              <w:t>18.00</w:t>
            </w:r>
          </w:p>
        </w:tc>
        <w:tc>
          <w:tcPr>
            <w:tcW w:w="3021" w:type="dxa"/>
          </w:tcPr>
          <w:p>
            <w:pPr>
              <w:pStyle w:val="10"/>
              <w:spacing w:before="22"/>
              <w:ind w:right="-15"/>
              <w:jc w:val="right"/>
              <w:rPr>
                <w:sz w:val="20"/>
              </w:rPr>
            </w:pPr>
            <w:r>
              <w:rPr>
                <w:sz w:val="20"/>
              </w:rPr>
              <w:t>18.00</w:t>
            </w:r>
          </w:p>
        </w:tc>
        <w:tc>
          <w:tcPr>
            <w:tcW w:w="3021" w:type="dxa"/>
          </w:tcPr>
          <w:p>
            <w:pPr>
              <w:pStyle w:val="10"/>
              <w:spacing w:before="22"/>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spacing w:before="22"/>
              <w:ind w:left="108"/>
              <w:rPr>
                <w:sz w:val="20"/>
              </w:rPr>
            </w:pPr>
            <w:r>
              <w:rPr>
                <w:sz w:val="20"/>
              </w:rPr>
              <w:t>30305</w:t>
            </w:r>
          </w:p>
        </w:tc>
        <w:tc>
          <w:tcPr>
            <w:tcW w:w="3021" w:type="dxa"/>
          </w:tcPr>
          <w:p>
            <w:pPr>
              <w:pStyle w:val="10"/>
              <w:spacing w:before="22"/>
              <w:ind w:left="108"/>
              <w:rPr>
                <w:sz w:val="20"/>
              </w:rPr>
            </w:pPr>
            <w:r>
              <w:rPr>
                <w:sz w:val="20"/>
              </w:rPr>
              <w:t>生活补助</w:t>
            </w:r>
          </w:p>
        </w:tc>
        <w:tc>
          <w:tcPr>
            <w:tcW w:w="3021" w:type="dxa"/>
          </w:tcPr>
          <w:p>
            <w:pPr>
              <w:pStyle w:val="10"/>
              <w:spacing w:before="22"/>
              <w:ind w:right="-15"/>
              <w:jc w:val="right"/>
              <w:rPr>
                <w:sz w:val="20"/>
              </w:rPr>
            </w:pPr>
            <w:r>
              <w:rPr>
                <w:sz w:val="20"/>
              </w:rPr>
              <w:t>4.44</w:t>
            </w:r>
          </w:p>
        </w:tc>
        <w:tc>
          <w:tcPr>
            <w:tcW w:w="3021" w:type="dxa"/>
          </w:tcPr>
          <w:p>
            <w:pPr>
              <w:pStyle w:val="10"/>
              <w:spacing w:before="22"/>
              <w:ind w:right="-15"/>
              <w:jc w:val="right"/>
              <w:rPr>
                <w:sz w:val="20"/>
              </w:rPr>
            </w:pPr>
            <w:r>
              <w:rPr>
                <w:sz w:val="20"/>
              </w:rPr>
              <w:t>4.44</w:t>
            </w:r>
          </w:p>
        </w:tc>
        <w:tc>
          <w:tcPr>
            <w:tcW w:w="3021" w:type="dxa"/>
          </w:tcPr>
          <w:p>
            <w:pPr>
              <w:pStyle w:val="10"/>
              <w:spacing w:before="22"/>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3021" w:type="dxa"/>
          </w:tcPr>
          <w:p>
            <w:pPr>
              <w:pStyle w:val="10"/>
              <w:spacing w:before="21"/>
              <w:ind w:left="108"/>
              <w:rPr>
                <w:sz w:val="20"/>
              </w:rPr>
            </w:pPr>
            <w:r>
              <w:rPr>
                <w:sz w:val="20"/>
              </w:rPr>
              <w:t>30307</w:t>
            </w:r>
          </w:p>
        </w:tc>
        <w:tc>
          <w:tcPr>
            <w:tcW w:w="3021" w:type="dxa"/>
          </w:tcPr>
          <w:p>
            <w:pPr>
              <w:pStyle w:val="10"/>
              <w:spacing w:before="21"/>
              <w:ind w:left="108"/>
              <w:rPr>
                <w:sz w:val="20"/>
              </w:rPr>
            </w:pPr>
            <w:r>
              <w:rPr>
                <w:sz w:val="20"/>
              </w:rPr>
              <w:t>医疗费补助</w:t>
            </w:r>
          </w:p>
        </w:tc>
        <w:tc>
          <w:tcPr>
            <w:tcW w:w="3021" w:type="dxa"/>
          </w:tcPr>
          <w:p>
            <w:pPr>
              <w:pStyle w:val="10"/>
              <w:spacing w:before="21"/>
              <w:ind w:right="-15"/>
              <w:jc w:val="right"/>
              <w:rPr>
                <w:sz w:val="20"/>
              </w:rPr>
            </w:pPr>
            <w:r>
              <w:rPr>
                <w:sz w:val="20"/>
              </w:rPr>
              <w:t>5.20</w:t>
            </w:r>
          </w:p>
        </w:tc>
        <w:tc>
          <w:tcPr>
            <w:tcW w:w="3021" w:type="dxa"/>
          </w:tcPr>
          <w:p>
            <w:pPr>
              <w:pStyle w:val="10"/>
              <w:spacing w:before="21"/>
              <w:ind w:right="-15"/>
              <w:jc w:val="right"/>
              <w:rPr>
                <w:sz w:val="20"/>
              </w:rPr>
            </w:pPr>
            <w:r>
              <w:rPr>
                <w:sz w:val="20"/>
              </w:rPr>
              <w:t>5.20</w:t>
            </w:r>
          </w:p>
        </w:tc>
        <w:tc>
          <w:tcPr>
            <w:tcW w:w="3021" w:type="dxa"/>
          </w:tcPr>
          <w:p>
            <w:pPr>
              <w:pStyle w:val="10"/>
              <w:spacing w:before="21"/>
              <w:ind w:right="-15"/>
              <w:jc w:val="right"/>
              <w:rPr>
                <w:sz w:val="20"/>
              </w:rPr>
            </w:pPr>
            <w:r>
              <w:rPr>
                <w:sz w:val="20"/>
              </w:rPr>
              <w:t>0.00</w:t>
            </w:r>
          </w:p>
        </w:tc>
      </w:tr>
    </w:tbl>
    <w:p>
      <w:pPr>
        <w:spacing w:after="0"/>
        <w:jc w:val="right"/>
        <w:rPr>
          <w:sz w:val="20"/>
        </w:rPr>
        <w:sectPr>
          <w:pgSz w:w="16840" w:h="11910" w:orient="landscape"/>
          <w:pgMar w:top="720" w:right="760" w:bottom="360" w:left="740" w:header="0" w:footer="177" w:gutter="0"/>
        </w:sectPr>
      </w:pPr>
    </w:p>
    <w:p>
      <w:pPr>
        <w:spacing w:before="41"/>
        <w:ind w:left="0" w:right="115" w:firstLine="0"/>
        <w:jc w:val="right"/>
        <w:rPr>
          <w:sz w:val="24"/>
        </w:rPr>
      </w:pPr>
      <w:r>
        <w:rPr>
          <w:sz w:val="24"/>
        </w:rPr>
        <w:t>表7</w:t>
      </w:r>
    </w:p>
    <w:p>
      <w:pPr>
        <w:pStyle w:val="4"/>
        <w:spacing w:before="3"/>
        <w:ind w:left="0"/>
        <w:rPr>
          <w:sz w:val="14"/>
        </w:rPr>
      </w:pPr>
    </w:p>
    <w:p>
      <w:pPr>
        <w:spacing w:before="64"/>
        <w:ind w:left="4262" w:right="4278" w:firstLine="0"/>
        <w:jc w:val="center"/>
        <w:rPr>
          <w:sz w:val="26"/>
        </w:rPr>
      </w:pPr>
      <w:r>
        <w:rPr>
          <w:sz w:val="26"/>
        </w:rPr>
        <w:t>（七）财政拨款“三公”经费、会议费和培训费支出情况表</w:t>
      </w:r>
    </w:p>
    <w:p>
      <w:pPr>
        <w:pStyle w:val="4"/>
        <w:ind w:left="0"/>
        <w:rPr>
          <w:sz w:val="14"/>
        </w:rPr>
      </w:pPr>
    </w:p>
    <w:p>
      <w:pPr>
        <w:tabs>
          <w:tab w:val="left" w:pos="14019"/>
        </w:tabs>
        <w:spacing w:before="67"/>
        <w:ind w:left="100" w:right="0" w:firstLine="0"/>
        <w:jc w:val="left"/>
        <w:rPr>
          <w:sz w:val="24"/>
        </w:rPr>
      </w:pPr>
      <w:r>
        <w:rPr>
          <w:sz w:val="24"/>
        </w:rPr>
        <w:t>部门名称：昭平县人民代表大会常务委员会办公室</w:t>
      </w:r>
      <w:r>
        <w:rPr>
          <w:sz w:val="24"/>
        </w:rPr>
        <w:tab/>
      </w:r>
      <w:r>
        <w:rPr>
          <w:sz w:val="24"/>
        </w:rPr>
        <w:t>单位：万元</w:t>
      </w: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8"/>
        <w:gridCol w:w="1360"/>
        <w:gridCol w:w="1058"/>
        <w:gridCol w:w="1360"/>
        <w:gridCol w:w="1360"/>
        <w:gridCol w:w="1360"/>
        <w:gridCol w:w="1209"/>
        <w:gridCol w:w="1209"/>
        <w:gridCol w:w="1057"/>
        <w:gridCol w:w="1057"/>
        <w:gridCol w:w="1057"/>
        <w:gridCol w:w="1057"/>
        <w:gridCol w:w="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58" w:type="dxa"/>
            <w:vMerge w:val="restart"/>
          </w:tcPr>
          <w:p>
            <w:pPr>
              <w:pStyle w:val="10"/>
              <w:spacing w:before="0"/>
              <w:rPr>
                <w:sz w:val="20"/>
              </w:rPr>
            </w:pPr>
          </w:p>
          <w:p>
            <w:pPr>
              <w:pStyle w:val="10"/>
              <w:spacing w:before="5"/>
              <w:rPr>
                <w:sz w:val="20"/>
              </w:rPr>
            </w:pPr>
          </w:p>
          <w:p>
            <w:pPr>
              <w:pStyle w:val="10"/>
              <w:spacing w:before="0" w:line="292" w:lineRule="auto"/>
              <w:ind w:left="128" w:right="111"/>
              <w:rPr>
                <w:sz w:val="20"/>
              </w:rPr>
            </w:pPr>
            <w:r>
              <w:rPr>
                <w:spacing w:val="-1"/>
                <w:sz w:val="20"/>
              </w:rPr>
              <w:t>部门（</w:t>
            </w:r>
            <w:r>
              <w:rPr>
                <w:sz w:val="20"/>
              </w:rPr>
              <w:t>单</w:t>
            </w:r>
            <w:r>
              <w:rPr>
                <w:spacing w:val="-1"/>
                <w:sz w:val="20"/>
              </w:rPr>
              <w:t>位）代码</w:t>
            </w:r>
          </w:p>
        </w:tc>
        <w:tc>
          <w:tcPr>
            <w:tcW w:w="1360" w:type="dxa"/>
            <w:vMerge w:val="restart"/>
          </w:tcPr>
          <w:p>
            <w:pPr>
              <w:pStyle w:val="10"/>
              <w:spacing w:before="0"/>
              <w:rPr>
                <w:sz w:val="20"/>
              </w:rPr>
            </w:pPr>
          </w:p>
          <w:p>
            <w:pPr>
              <w:pStyle w:val="10"/>
              <w:spacing w:before="5"/>
              <w:rPr>
                <w:sz w:val="20"/>
              </w:rPr>
            </w:pPr>
          </w:p>
          <w:p>
            <w:pPr>
              <w:pStyle w:val="10"/>
              <w:spacing w:before="0" w:line="292" w:lineRule="auto"/>
              <w:ind w:left="478" w:right="63" w:hanging="401"/>
              <w:rPr>
                <w:sz w:val="20"/>
              </w:rPr>
            </w:pPr>
            <w:r>
              <w:rPr>
                <w:spacing w:val="-1"/>
                <w:sz w:val="20"/>
              </w:rPr>
              <w:t>部门</w:t>
            </w:r>
            <w:r>
              <w:rPr>
                <w:sz w:val="20"/>
              </w:rPr>
              <w:t>（单位）</w:t>
            </w:r>
            <w:r>
              <w:rPr>
                <w:spacing w:val="-97"/>
                <w:sz w:val="20"/>
              </w:rPr>
              <w:t xml:space="preserve"> </w:t>
            </w:r>
            <w:r>
              <w:rPr>
                <w:sz w:val="20"/>
              </w:rPr>
              <w:t>名称</w:t>
            </w:r>
          </w:p>
        </w:tc>
        <w:tc>
          <w:tcPr>
            <w:tcW w:w="1058" w:type="dxa"/>
            <w:vMerge w:val="restart"/>
          </w:tcPr>
          <w:p>
            <w:pPr>
              <w:pStyle w:val="10"/>
              <w:spacing w:before="0"/>
              <w:rPr>
                <w:sz w:val="20"/>
              </w:rPr>
            </w:pPr>
          </w:p>
          <w:p>
            <w:pPr>
              <w:pStyle w:val="10"/>
              <w:spacing w:before="0"/>
              <w:rPr>
                <w:sz w:val="20"/>
              </w:rPr>
            </w:pPr>
          </w:p>
          <w:p>
            <w:pPr>
              <w:pStyle w:val="10"/>
              <w:spacing w:before="161"/>
              <w:ind w:left="127"/>
              <w:rPr>
                <w:sz w:val="20"/>
              </w:rPr>
            </w:pPr>
            <w:r>
              <w:rPr>
                <w:sz w:val="20"/>
              </w:rPr>
              <w:t>资金性质</w:t>
            </w:r>
          </w:p>
        </w:tc>
        <w:tc>
          <w:tcPr>
            <w:tcW w:w="7555" w:type="dxa"/>
            <w:gridSpan w:val="6"/>
          </w:tcPr>
          <w:p>
            <w:pPr>
              <w:pStyle w:val="10"/>
              <w:ind w:left="3155" w:right="3144"/>
              <w:jc w:val="center"/>
              <w:rPr>
                <w:sz w:val="20"/>
              </w:rPr>
            </w:pPr>
            <w:r>
              <w:rPr>
                <w:sz w:val="20"/>
              </w:rPr>
              <w:t>“三公”经费</w:t>
            </w:r>
          </w:p>
        </w:tc>
        <w:tc>
          <w:tcPr>
            <w:tcW w:w="1057" w:type="dxa"/>
            <w:vMerge w:val="restart"/>
          </w:tcPr>
          <w:p>
            <w:pPr>
              <w:pStyle w:val="10"/>
              <w:spacing w:before="0"/>
              <w:rPr>
                <w:sz w:val="20"/>
              </w:rPr>
            </w:pPr>
          </w:p>
          <w:p>
            <w:pPr>
              <w:pStyle w:val="10"/>
              <w:spacing w:before="10"/>
              <w:rPr>
                <w:sz w:val="19"/>
              </w:rPr>
            </w:pPr>
          </w:p>
          <w:p>
            <w:pPr>
              <w:pStyle w:val="10"/>
              <w:spacing w:before="0"/>
              <w:ind w:left="225"/>
              <w:rPr>
                <w:sz w:val="20"/>
              </w:rPr>
            </w:pPr>
            <w:r>
              <w:rPr>
                <w:sz w:val="20"/>
              </w:rPr>
              <w:t>会议费</w:t>
            </w:r>
          </w:p>
        </w:tc>
        <w:tc>
          <w:tcPr>
            <w:tcW w:w="3020" w:type="dxa"/>
            <w:gridSpan w:val="3"/>
          </w:tcPr>
          <w:p>
            <w:pPr>
              <w:pStyle w:val="10"/>
              <w:ind w:left="1187" w:right="1177"/>
              <w:jc w:val="center"/>
              <w:rPr>
                <w:sz w:val="20"/>
              </w:rPr>
            </w:pPr>
            <w:r>
              <w:rPr>
                <w:sz w:val="20"/>
              </w:rPr>
              <w:t>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58" w:type="dxa"/>
            <w:vMerge w:val="continue"/>
            <w:tcBorders>
              <w:top w:val="nil"/>
            </w:tcBorders>
          </w:tcPr>
          <w:p>
            <w:pPr>
              <w:rPr>
                <w:sz w:val="2"/>
                <w:szCs w:val="2"/>
              </w:rPr>
            </w:pPr>
          </w:p>
        </w:tc>
        <w:tc>
          <w:tcPr>
            <w:tcW w:w="136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360" w:type="dxa"/>
            <w:vMerge w:val="restart"/>
          </w:tcPr>
          <w:p>
            <w:pPr>
              <w:pStyle w:val="10"/>
              <w:spacing w:before="0"/>
              <w:rPr>
                <w:sz w:val="27"/>
              </w:rPr>
            </w:pPr>
          </w:p>
          <w:p>
            <w:pPr>
              <w:pStyle w:val="10"/>
              <w:spacing w:before="1"/>
              <w:ind w:left="457" w:right="446"/>
              <w:jc w:val="center"/>
              <w:rPr>
                <w:sz w:val="20"/>
              </w:rPr>
            </w:pPr>
            <w:r>
              <w:rPr>
                <w:sz w:val="20"/>
              </w:rPr>
              <w:t>合计</w:t>
            </w:r>
          </w:p>
        </w:tc>
        <w:tc>
          <w:tcPr>
            <w:tcW w:w="1360" w:type="dxa"/>
            <w:vMerge w:val="restart"/>
          </w:tcPr>
          <w:p>
            <w:pPr>
              <w:pStyle w:val="10"/>
              <w:spacing w:before="11"/>
              <w:rPr>
                <w:sz w:val="14"/>
              </w:rPr>
            </w:pPr>
          </w:p>
          <w:p>
            <w:pPr>
              <w:pStyle w:val="10"/>
              <w:spacing w:before="0"/>
              <w:ind w:left="277"/>
              <w:rPr>
                <w:sz w:val="20"/>
              </w:rPr>
            </w:pPr>
            <w:r>
              <w:rPr>
                <w:sz w:val="20"/>
              </w:rPr>
              <w:t>因公出国</w:t>
            </w:r>
          </w:p>
          <w:p>
            <w:pPr>
              <w:pStyle w:val="10"/>
              <w:spacing w:before="56"/>
              <w:ind w:left="277"/>
              <w:rPr>
                <w:sz w:val="20"/>
              </w:rPr>
            </w:pPr>
            <w:r>
              <w:rPr>
                <w:sz w:val="20"/>
              </w:rPr>
              <w:t>（境）费</w:t>
            </w:r>
          </w:p>
        </w:tc>
        <w:tc>
          <w:tcPr>
            <w:tcW w:w="3778" w:type="dxa"/>
            <w:gridSpan w:val="3"/>
          </w:tcPr>
          <w:p>
            <w:pPr>
              <w:pStyle w:val="10"/>
              <w:ind w:left="685"/>
              <w:rPr>
                <w:sz w:val="20"/>
              </w:rPr>
            </w:pPr>
            <w:r>
              <w:rPr>
                <w:sz w:val="20"/>
              </w:rPr>
              <w:t>公务用车购置及运行维护费</w:t>
            </w:r>
          </w:p>
        </w:tc>
        <w:tc>
          <w:tcPr>
            <w:tcW w:w="1057" w:type="dxa"/>
            <w:vMerge w:val="restart"/>
          </w:tcPr>
          <w:p>
            <w:pPr>
              <w:pStyle w:val="10"/>
              <w:spacing w:before="0"/>
              <w:rPr>
                <w:sz w:val="27"/>
              </w:rPr>
            </w:pPr>
          </w:p>
          <w:p>
            <w:pPr>
              <w:pStyle w:val="10"/>
              <w:spacing w:before="1"/>
              <w:ind w:left="25"/>
              <w:rPr>
                <w:sz w:val="20"/>
              </w:rPr>
            </w:pPr>
            <w:r>
              <w:rPr>
                <w:sz w:val="20"/>
              </w:rPr>
              <w:t>公务接待费</w:t>
            </w:r>
          </w:p>
        </w:tc>
        <w:tc>
          <w:tcPr>
            <w:tcW w:w="1057" w:type="dxa"/>
            <w:vMerge w:val="continue"/>
            <w:tcBorders>
              <w:top w:val="nil"/>
            </w:tcBorders>
          </w:tcPr>
          <w:p>
            <w:pPr>
              <w:rPr>
                <w:sz w:val="2"/>
                <w:szCs w:val="2"/>
              </w:rPr>
            </w:pPr>
          </w:p>
        </w:tc>
        <w:tc>
          <w:tcPr>
            <w:tcW w:w="1057" w:type="dxa"/>
            <w:vMerge w:val="restart"/>
          </w:tcPr>
          <w:p>
            <w:pPr>
              <w:pStyle w:val="10"/>
              <w:spacing w:before="0"/>
              <w:rPr>
                <w:sz w:val="27"/>
              </w:rPr>
            </w:pPr>
          </w:p>
          <w:p>
            <w:pPr>
              <w:pStyle w:val="10"/>
              <w:spacing w:before="1"/>
              <w:ind w:left="325"/>
              <w:rPr>
                <w:sz w:val="20"/>
              </w:rPr>
            </w:pPr>
            <w:r>
              <w:rPr>
                <w:sz w:val="20"/>
              </w:rPr>
              <w:t>小计</w:t>
            </w:r>
          </w:p>
        </w:tc>
        <w:tc>
          <w:tcPr>
            <w:tcW w:w="1057" w:type="dxa"/>
            <w:vMerge w:val="restart"/>
          </w:tcPr>
          <w:p>
            <w:pPr>
              <w:pStyle w:val="10"/>
              <w:spacing w:before="11"/>
              <w:rPr>
                <w:sz w:val="14"/>
              </w:rPr>
            </w:pPr>
          </w:p>
          <w:p>
            <w:pPr>
              <w:pStyle w:val="10"/>
              <w:spacing w:before="0" w:line="292" w:lineRule="auto"/>
              <w:ind w:left="425" w:right="13" w:hanging="401"/>
              <w:rPr>
                <w:sz w:val="20"/>
              </w:rPr>
            </w:pPr>
            <w:r>
              <w:rPr>
                <w:spacing w:val="-1"/>
                <w:sz w:val="20"/>
              </w:rPr>
              <w:t>本级资金安</w:t>
            </w:r>
            <w:r>
              <w:rPr>
                <w:sz w:val="20"/>
              </w:rPr>
              <w:t>排</w:t>
            </w:r>
          </w:p>
        </w:tc>
        <w:tc>
          <w:tcPr>
            <w:tcW w:w="906" w:type="dxa"/>
            <w:vMerge w:val="restart"/>
          </w:tcPr>
          <w:p>
            <w:pPr>
              <w:pStyle w:val="10"/>
              <w:spacing w:before="11"/>
              <w:rPr>
                <w:sz w:val="14"/>
              </w:rPr>
            </w:pPr>
          </w:p>
          <w:p>
            <w:pPr>
              <w:pStyle w:val="10"/>
              <w:spacing w:before="0" w:line="292" w:lineRule="auto"/>
              <w:ind w:left="49" w:right="38"/>
              <w:rPr>
                <w:sz w:val="20"/>
              </w:rPr>
            </w:pPr>
            <w:r>
              <w:rPr>
                <w:spacing w:val="-1"/>
                <w:sz w:val="20"/>
              </w:rPr>
              <w:t>上级补助资金安排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058" w:type="dxa"/>
            <w:vMerge w:val="continue"/>
            <w:tcBorders>
              <w:top w:val="nil"/>
            </w:tcBorders>
          </w:tcPr>
          <w:p>
            <w:pPr>
              <w:rPr>
                <w:sz w:val="2"/>
                <w:szCs w:val="2"/>
              </w:rPr>
            </w:pPr>
          </w:p>
        </w:tc>
        <w:tc>
          <w:tcPr>
            <w:tcW w:w="136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360" w:type="dxa"/>
            <w:vMerge w:val="continue"/>
            <w:tcBorders>
              <w:top w:val="nil"/>
            </w:tcBorders>
          </w:tcPr>
          <w:p>
            <w:pPr>
              <w:rPr>
                <w:sz w:val="2"/>
                <w:szCs w:val="2"/>
              </w:rPr>
            </w:pPr>
          </w:p>
        </w:tc>
        <w:tc>
          <w:tcPr>
            <w:tcW w:w="1360" w:type="dxa"/>
            <w:vMerge w:val="continue"/>
            <w:tcBorders>
              <w:top w:val="nil"/>
            </w:tcBorders>
          </w:tcPr>
          <w:p>
            <w:pPr>
              <w:rPr>
                <w:sz w:val="2"/>
                <w:szCs w:val="2"/>
              </w:rPr>
            </w:pPr>
          </w:p>
        </w:tc>
        <w:tc>
          <w:tcPr>
            <w:tcW w:w="1360" w:type="dxa"/>
          </w:tcPr>
          <w:p>
            <w:pPr>
              <w:pStyle w:val="10"/>
              <w:spacing w:before="3"/>
              <w:rPr>
                <w:sz w:val="14"/>
              </w:rPr>
            </w:pPr>
          </w:p>
          <w:p>
            <w:pPr>
              <w:pStyle w:val="10"/>
              <w:spacing w:before="1"/>
              <w:ind w:left="457" w:right="447"/>
              <w:jc w:val="center"/>
              <w:rPr>
                <w:sz w:val="20"/>
              </w:rPr>
            </w:pPr>
            <w:r>
              <w:rPr>
                <w:sz w:val="20"/>
              </w:rPr>
              <w:t>小计</w:t>
            </w:r>
          </w:p>
        </w:tc>
        <w:tc>
          <w:tcPr>
            <w:tcW w:w="1209" w:type="dxa"/>
          </w:tcPr>
          <w:p>
            <w:pPr>
              <w:pStyle w:val="10"/>
              <w:ind w:left="82" w:right="71"/>
              <w:jc w:val="center"/>
              <w:rPr>
                <w:sz w:val="20"/>
              </w:rPr>
            </w:pPr>
            <w:r>
              <w:rPr>
                <w:sz w:val="20"/>
              </w:rPr>
              <w:t>公务用车购</w:t>
            </w:r>
          </w:p>
          <w:p>
            <w:pPr>
              <w:pStyle w:val="10"/>
              <w:spacing w:before="56"/>
              <w:ind w:left="82" w:right="71"/>
              <w:jc w:val="center"/>
              <w:rPr>
                <w:sz w:val="20"/>
              </w:rPr>
            </w:pPr>
            <w:r>
              <w:rPr>
                <w:sz w:val="20"/>
              </w:rPr>
              <w:t>置费</w:t>
            </w:r>
          </w:p>
        </w:tc>
        <w:tc>
          <w:tcPr>
            <w:tcW w:w="1209" w:type="dxa"/>
          </w:tcPr>
          <w:p>
            <w:pPr>
              <w:pStyle w:val="10"/>
              <w:ind w:left="102"/>
              <w:rPr>
                <w:sz w:val="20"/>
              </w:rPr>
            </w:pPr>
            <w:r>
              <w:rPr>
                <w:sz w:val="20"/>
              </w:rPr>
              <w:t>公务用车运</w:t>
            </w:r>
          </w:p>
          <w:p>
            <w:pPr>
              <w:pStyle w:val="10"/>
              <w:spacing w:before="56"/>
              <w:ind w:left="202"/>
              <w:rPr>
                <w:sz w:val="20"/>
              </w:rPr>
            </w:pPr>
            <w:r>
              <w:rPr>
                <w:sz w:val="20"/>
              </w:rPr>
              <w:t>行维护费</w:t>
            </w:r>
          </w:p>
        </w:tc>
        <w:tc>
          <w:tcPr>
            <w:tcW w:w="1057" w:type="dxa"/>
            <w:vMerge w:val="continue"/>
            <w:tcBorders>
              <w:top w:val="nil"/>
            </w:tcBorders>
          </w:tcPr>
          <w:p>
            <w:pPr>
              <w:rPr>
                <w:sz w:val="2"/>
                <w:szCs w:val="2"/>
              </w:rPr>
            </w:pPr>
          </w:p>
        </w:tc>
        <w:tc>
          <w:tcPr>
            <w:tcW w:w="1057" w:type="dxa"/>
            <w:vMerge w:val="continue"/>
            <w:tcBorders>
              <w:top w:val="nil"/>
            </w:tcBorders>
          </w:tcPr>
          <w:p>
            <w:pPr>
              <w:rPr>
                <w:sz w:val="2"/>
                <w:szCs w:val="2"/>
              </w:rPr>
            </w:pPr>
          </w:p>
        </w:tc>
        <w:tc>
          <w:tcPr>
            <w:tcW w:w="1057" w:type="dxa"/>
            <w:vMerge w:val="continue"/>
            <w:tcBorders>
              <w:top w:val="nil"/>
            </w:tcBorders>
          </w:tcPr>
          <w:p>
            <w:pPr>
              <w:rPr>
                <w:sz w:val="2"/>
                <w:szCs w:val="2"/>
              </w:rPr>
            </w:pPr>
          </w:p>
        </w:tc>
        <w:tc>
          <w:tcPr>
            <w:tcW w:w="1057" w:type="dxa"/>
            <w:vMerge w:val="continue"/>
            <w:tcBorders>
              <w:top w:val="nil"/>
            </w:tcBorders>
          </w:tcPr>
          <w:p>
            <w:pPr>
              <w:rPr>
                <w:sz w:val="2"/>
                <w:szCs w:val="2"/>
              </w:rPr>
            </w:pPr>
          </w:p>
        </w:tc>
        <w:tc>
          <w:tcPr>
            <w:tcW w:w="906"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058" w:type="dxa"/>
            <w:vMerge w:val="continue"/>
            <w:tcBorders>
              <w:top w:val="nil"/>
            </w:tcBorders>
          </w:tcPr>
          <w:p>
            <w:pPr>
              <w:rPr>
                <w:sz w:val="2"/>
                <w:szCs w:val="2"/>
              </w:rPr>
            </w:pPr>
          </w:p>
        </w:tc>
        <w:tc>
          <w:tcPr>
            <w:tcW w:w="1360" w:type="dxa"/>
            <w:vMerge w:val="continue"/>
            <w:tcBorders>
              <w:top w:val="nil"/>
            </w:tcBorders>
          </w:tcPr>
          <w:p>
            <w:pPr>
              <w:rPr>
                <w:sz w:val="2"/>
                <w:szCs w:val="2"/>
              </w:rPr>
            </w:pPr>
          </w:p>
        </w:tc>
        <w:tc>
          <w:tcPr>
            <w:tcW w:w="1058" w:type="dxa"/>
            <w:vMerge w:val="continue"/>
            <w:tcBorders>
              <w:top w:val="nil"/>
            </w:tcBorders>
          </w:tcPr>
          <w:p>
            <w:pPr>
              <w:rPr>
                <w:sz w:val="2"/>
                <w:szCs w:val="2"/>
              </w:rPr>
            </w:pPr>
          </w:p>
        </w:tc>
        <w:tc>
          <w:tcPr>
            <w:tcW w:w="1360" w:type="dxa"/>
          </w:tcPr>
          <w:p>
            <w:pPr>
              <w:pStyle w:val="10"/>
              <w:ind w:left="11"/>
              <w:jc w:val="center"/>
              <w:rPr>
                <w:sz w:val="20"/>
              </w:rPr>
            </w:pPr>
            <w:r>
              <w:rPr>
                <w:sz w:val="20"/>
              </w:rPr>
              <w:t>1</w:t>
            </w:r>
          </w:p>
        </w:tc>
        <w:tc>
          <w:tcPr>
            <w:tcW w:w="1360" w:type="dxa"/>
          </w:tcPr>
          <w:p>
            <w:pPr>
              <w:pStyle w:val="10"/>
              <w:ind w:left="10"/>
              <w:jc w:val="center"/>
              <w:rPr>
                <w:sz w:val="20"/>
              </w:rPr>
            </w:pPr>
            <w:r>
              <w:rPr>
                <w:sz w:val="20"/>
              </w:rPr>
              <w:t>2</w:t>
            </w:r>
          </w:p>
        </w:tc>
        <w:tc>
          <w:tcPr>
            <w:tcW w:w="1360" w:type="dxa"/>
          </w:tcPr>
          <w:p>
            <w:pPr>
              <w:pStyle w:val="10"/>
              <w:ind w:left="10"/>
              <w:jc w:val="center"/>
              <w:rPr>
                <w:sz w:val="20"/>
              </w:rPr>
            </w:pPr>
            <w:r>
              <w:rPr>
                <w:sz w:val="20"/>
              </w:rPr>
              <w:t>3</w:t>
            </w:r>
          </w:p>
        </w:tc>
        <w:tc>
          <w:tcPr>
            <w:tcW w:w="1209" w:type="dxa"/>
          </w:tcPr>
          <w:p>
            <w:pPr>
              <w:pStyle w:val="10"/>
              <w:ind w:left="10"/>
              <w:jc w:val="center"/>
              <w:rPr>
                <w:sz w:val="20"/>
              </w:rPr>
            </w:pPr>
            <w:r>
              <w:rPr>
                <w:sz w:val="20"/>
              </w:rPr>
              <w:t>4</w:t>
            </w:r>
          </w:p>
        </w:tc>
        <w:tc>
          <w:tcPr>
            <w:tcW w:w="1209" w:type="dxa"/>
          </w:tcPr>
          <w:p>
            <w:pPr>
              <w:pStyle w:val="10"/>
              <w:ind w:left="10"/>
              <w:jc w:val="center"/>
              <w:rPr>
                <w:sz w:val="20"/>
              </w:rPr>
            </w:pPr>
            <w:r>
              <w:rPr>
                <w:sz w:val="20"/>
              </w:rPr>
              <w:t>5</w:t>
            </w:r>
          </w:p>
        </w:tc>
        <w:tc>
          <w:tcPr>
            <w:tcW w:w="1057" w:type="dxa"/>
          </w:tcPr>
          <w:p>
            <w:pPr>
              <w:pStyle w:val="10"/>
              <w:ind w:left="9"/>
              <w:jc w:val="center"/>
              <w:rPr>
                <w:sz w:val="20"/>
              </w:rPr>
            </w:pPr>
            <w:r>
              <w:rPr>
                <w:sz w:val="20"/>
              </w:rPr>
              <w:t>6</w:t>
            </w:r>
          </w:p>
        </w:tc>
        <w:tc>
          <w:tcPr>
            <w:tcW w:w="1057" w:type="dxa"/>
          </w:tcPr>
          <w:p>
            <w:pPr>
              <w:pStyle w:val="10"/>
              <w:ind w:left="9"/>
              <w:jc w:val="center"/>
              <w:rPr>
                <w:sz w:val="20"/>
              </w:rPr>
            </w:pPr>
            <w:r>
              <w:rPr>
                <w:sz w:val="20"/>
              </w:rPr>
              <w:t>7</w:t>
            </w:r>
          </w:p>
        </w:tc>
        <w:tc>
          <w:tcPr>
            <w:tcW w:w="1057" w:type="dxa"/>
          </w:tcPr>
          <w:p>
            <w:pPr>
              <w:pStyle w:val="10"/>
              <w:ind w:left="8"/>
              <w:jc w:val="center"/>
              <w:rPr>
                <w:sz w:val="20"/>
              </w:rPr>
            </w:pPr>
            <w:r>
              <w:rPr>
                <w:sz w:val="20"/>
              </w:rPr>
              <w:t>8</w:t>
            </w:r>
          </w:p>
        </w:tc>
        <w:tc>
          <w:tcPr>
            <w:tcW w:w="1057" w:type="dxa"/>
          </w:tcPr>
          <w:p>
            <w:pPr>
              <w:pStyle w:val="10"/>
              <w:ind w:left="8"/>
              <w:jc w:val="center"/>
              <w:rPr>
                <w:sz w:val="20"/>
              </w:rPr>
            </w:pPr>
            <w:r>
              <w:rPr>
                <w:sz w:val="20"/>
              </w:rPr>
              <w:t>9</w:t>
            </w:r>
          </w:p>
        </w:tc>
        <w:tc>
          <w:tcPr>
            <w:tcW w:w="906" w:type="dxa"/>
          </w:tcPr>
          <w:p>
            <w:pPr>
              <w:pStyle w:val="10"/>
              <w:ind w:left="330" w:right="321"/>
              <w:jc w:val="center"/>
              <w:rPr>
                <w:sz w:val="20"/>
              </w:rPr>
            </w:pPr>
            <w:r>
              <w:rPr>
                <w:sz w:val="20"/>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58" w:type="dxa"/>
          </w:tcPr>
          <w:p>
            <w:pPr>
              <w:pStyle w:val="10"/>
              <w:spacing w:before="0"/>
              <w:rPr>
                <w:rFonts w:ascii="Times New Roman"/>
                <w:sz w:val="20"/>
              </w:rPr>
            </w:pPr>
          </w:p>
        </w:tc>
        <w:tc>
          <w:tcPr>
            <w:tcW w:w="1360" w:type="dxa"/>
          </w:tcPr>
          <w:p>
            <w:pPr>
              <w:pStyle w:val="10"/>
              <w:spacing w:before="0"/>
              <w:rPr>
                <w:rFonts w:ascii="Times New Roman"/>
                <w:sz w:val="20"/>
              </w:rPr>
            </w:pPr>
          </w:p>
        </w:tc>
        <w:tc>
          <w:tcPr>
            <w:tcW w:w="1058" w:type="dxa"/>
          </w:tcPr>
          <w:p>
            <w:pPr>
              <w:pStyle w:val="10"/>
              <w:ind w:left="107"/>
              <w:rPr>
                <w:sz w:val="20"/>
              </w:rPr>
            </w:pPr>
            <w:r>
              <w:rPr>
                <w:sz w:val="20"/>
              </w:rPr>
              <w:t>合计</w:t>
            </w:r>
          </w:p>
        </w:tc>
        <w:tc>
          <w:tcPr>
            <w:tcW w:w="1360" w:type="dxa"/>
          </w:tcPr>
          <w:p>
            <w:pPr>
              <w:pStyle w:val="10"/>
              <w:ind w:right="-15"/>
              <w:jc w:val="right"/>
              <w:rPr>
                <w:sz w:val="20"/>
              </w:rPr>
            </w:pPr>
            <w:r>
              <w:rPr>
                <w:sz w:val="20"/>
              </w:rPr>
              <w:t>55.13</w:t>
            </w:r>
          </w:p>
        </w:tc>
        <w:tc>
          <w:tcPr>
            <w:tcW w:w="1360" w:type="dxa"/>
          </w:tcPr>
          <w:p>
            <w:pPr>
              <w:pStyle w:val="10"/>
              <w:ind w:right="-15"/>
              <w:jc w:val="right"/>
              <w:rPr>
                <w:sz w:val="20"/>
              </w:rPr>
            </w:pPr>
            <w:r>
              <w:rPr>
                <w:sz w:val="20"/>
              </w:rPr>
              <w:t>0.00</w:t>
            </w:r>
          </w:p>
        </w:tc>
        <w:tc>
          <w:tcPr>
            <w:tcW w:w="1360" w:type="dxa"/>
          </w:tcPr>
          <w:p>
            <w:pPr>
              <w:pStyle w:val="10"/>
              <w:ind w:right="-15"/>
              <w:jc w:val="right"/>
              <w:rPr>
                <w:sz w:val="20"/>
              </w:rPr>
            </w:pPr>
            <w:r>
              <w:rPr>
                <w:sz w:val="20"/>
              </w:rPr>
              <w:t>53.00</w:t>
            </w:r>
          </w:p>
        </w:tc>
        <w:tc>
          <w:tcPr>
            <w:tcW w:w="1209" w:type="dxa"/>
          </w:tcPr>
          <w:p>
            <w:pPr>
              <w:pStyle w:val="10"/>
              <w:ind w:right="-15"/>
              <w:jc w:val="right"/>
              <w:rPr>
                <w:sz w:val="20"/>
              </w:rPr>
            </w:pPr>
            <w:r>
              <w:rPr>
                <w:sz w:val="20"/>
              </w:rPr>
              <w:t>44.00</w:t>
            </w:r>
          </w:p>
        </w:tc>
        <w:tc>
          <w:tcPr>
            <w:tcW w:w="1209" w:type="dxa"/>
          </w:tcPr>
          <w:p>
            <w:pPr>
              <w:pStyle w:val="10"/>
              <w:ind w:right="-15"/>
              <w:jc w:val="right"/>
              <w:rPr>
                <w:sz w:val="20"/>
              </w:rPr>
            </w:pPr>
            <w:r>
              <w:rPr>
                <w:sz w:val="20"/>
              </w:rPr>
              <w:t>9.00</w:t>
            </w:r>
          </w:p>
        </w:tc>
        <w:tc>
          <w:tcPr>
            <w:tcW w:w="1057" w:type="dxa"/>
          </w:tcPr>
          <w:p>
            <w:pPr>
              <w:pStyle w:val="10"/>
              <w:ind w:right="-15"/>
              <w:jc w:val="right"/>
              <w:rPr>
                <w:sz w:val="20"/>
              </w:rPr>
            </w:pPr>
            <w:r>
              <w:rPr>
                <w:sz w:val="20"/>
              </w:rPr>
              <w:t>2.13</w:t>
            </w:r>
          </w:p>
        </w:tc>
        <w:tc>
          <w:tcPr>
            <w:tcW w:w="1057" w:type="dxa"/>
          </w:tcPr>
          <w:p>
            <w:pPr>
              <w:pStyle w:val="10"/>
              <w:ind w:right="-15"/>
              <w:jc w:val="right"/>
              <w:rPr>
                <w:sz w:val="20"/>
              </w:rPr>
            </w:pPr>
            <w:r>
              <w:rPr>
                <w:sz w:val="20"/>
              </w:rPr>
              <w:t>33.50</w:t>
            </w:r>
          </w:p>
        </w:tc>
        <w:tc>
          <w:tcPr>
            <w:tcW w:w="1057" w:type="dxa"/>
          </w:tcPr>
          <w:p>
            <w:pPr>
              <w:pStyle w:val="10"/>
              <w:ind w:right="-15"/>
              <w:jc w:val="right"/>
              <w:rPr>
                <w:sz w:val="20"/>
              </w:rPr>
            </w:pPr>
            <w:r>
              <w:rPr>
                <w:sz w:val="20"/>
              </w:rPr>
              <w:t>13.00</w:t>
            </w:r>
          </w:p>
        </w:tc>
        <w:tc>
          <w:tcPr>
            <w:tcW w:w="1057" w:type="dxa"/>
          </w:tcPr>
          <w:p>
            <w:pPr>
              <w:pStyle w:val="10"/>
              <w:ind w:right="-15"/>
              <w:jc w:val="right"/>
              <w:rPr>
                <w:sz w:val="20"/>
              </w:rPr>
            </w:pPr>
            <w:r>
              <w:rPr>
                <w:sz w:val="20"/>
              </w:rPr>
              <w:t>13.00</w:t>
            </w:r>
          </w:p>
        </w:tc>
        <w:tc>
          <w:tcPr>
            <w:tcW w:w="906" w:type="dxa"/>
          </w:tcPr>
          <w:p>
            <w:pPr>
              <w:pStyle w:val="1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1058" w:type="dxa"/>
          </w:tcPr>
          <w:p>
            <w:pPr>
              <w:pStyle w:val="10"/>
              <w:spacing w:before="6"/>
              <w:rPr>
                <w:sz w:val="26"/>
              </w:rPr>
            </w:pPr>
          </w:p>
          <w:p>
            <w:pPr>
              <w:pStyle w:val="10"/>
              <w:spacing w:before="0"/>
              <w:ind w:left="108"/>
              <w:rPr>
                <w:sz w:val="20"/>
              </w:rPr>
            </w:pPr>
            <w:r>
              <w:rPr>
                <w:sz w:val="20"/>
              </w:rPr>
              <w:t>101</w:t>
            </w:r>
          </w:p>
        </w:tc>
        <w:tc>
          <w:tcPr>
            <w:tcW w:w="1360" w:type="dxa"/>
          </w:tcPr>
          <w:p>
            <w:pPr>
              <w:pStyle w:val="10"/>
              <w:spacing w:line="292" w:lineRule="auto"/>
              <w:ind w:left="7" w:right="34" w:firstLine="100"/>
              <w:rPr>
                <w:sz w:val="20"/>
              </w:rPr>
            </w:pPr>
            <w:r>
              <w:rPr>
                <w:spacing w:val="-1"/>
                <w:sz w:val="20"/>
              </w:rPr>
              <w:t>昭平县人民代</w:t>
            </w:r>
            <w:r>
              <w:rPr>
                <w:sz w:val="20"/>
              </w:rPr>
              <w:t>表大会常务委</w:t>
            </w:r>
          </w:p>
          <w:p>
            <w:pPr>
              <w:pStyle w:val="10"/>
              <w:spacing w:before="0" w:line="255" w:lineRule="exact"/>
              <w:ind w:left="7"/>
              <w:rPr>
                <w:sz w:val="20"/>
              </w:rPr>
            </w:pPr>
            <w:r>
              <w:rPr>
                <w:sz w:val="20"/>
              </w:rPr>
              <w:t>员会办公室</w:t>
            </w:r>
          </w:p>
        </w:tc>
        <w:tc>
          <w:tcPr>
            <w:tcW w:w="1058" w:type="dxa"/>
          </w:tcPr>
          <w:p>
            <w:pPr>
              <w:pStyle w:val="10"/>
              <w:spacing w:before="0"/>
              <w:rPr>
                <w:rFonts w:ascii="Times New Roman"/>
                <w:sz w:val="20"/>
              </w:rPr>
            </w:pPr>
          </w:p>
        </w:tc>
        <w:tc>
          <w:tcPr>
            <w:tcW w:w="1360" w:type="dxa"/>
          </w:tcPr>
          <w:p>
            <w:pPr>
              <w:pStyle w:val="10"/>
              <w:spacing w:before="6"/>
              <w:rPr>
                <w:sz w:val="26"/>
              </w:rPr>
            </w:pPr>
          </w:p>
          <w:p>
            <w:pPr>
              <w:pStyle w:val="10"/>
              <w:spacing w:before="0"/>
              <w:ind w:right="-15"/>
              <w:jc w:val="right"/>
              <w:rPr>
                <w:sz w:val="20"/>
              </w:rPr>
            </w:pPr>
            <w:r>
              <w:rPr>
                <w:sz w:val="20"/>
              </w:rPr>
              <w:t>55.13</w:t>
            </w:r>
          </w:p>
        </w:tc>
        <w:tc>
          <w:tcPr>
            <w:tcW w:w="1360" w:type="dxa"/>
          </w:tcPr>
          <w:p>
            <w:pPr>
              <w:pStyle w:val="10"/>
              <w:spacing w:before="6"/>
              <w:rPr>
                <w:sz w:val="26"/>
              </w:rPr>
            </w:pPr>
          </w:p>
          <w:p>
            <w:pPr>
              <w:pStyle w:val="10"/>
              <w:spacing w:before="0"/>
              <w:ind w:right="-15"/>
              <w:jc w:val="right"/>
              <w:rPr>
                <w:sz w:val="20"/>
              </w:rPr>
            </w:pPr>
            <w:r>
              <w:rPr>
                <w:sz w:val="20"/>
              </w:rPr>
              <w:t>0.00</w:t>
            </w:r>
          </w:p>
        </w:tc>
        <w:tc>
          <w:tcPr>
            <w:tcW w:w="1360" w:type="dxa"/>
          </w:tcPr>
          <w:p>
            <w:pPr>
              <w:pStyle w:val="10"/>
              <w:spacing w:before="6"/>
              <w:rPr>
                <w:sz w:val="26"/>
              </w:rPr>
            </w:pPr>
          </w:p>
          <w:p>
            <w:pPr>
              <w:pStyle w:val="10"/>
              <w:spacing w:before="0"/>
              <w:ind w:right="-15"/>
              <w:jc w:val="right"/>
              <w:rPr>
                <w:sz w:val="20"/>
              </w:rPr>
            </w:pPr>
            <w:r>
              <w:rPr>
                <w:sz w:val="20"/>
              </w:rPr>
              <w:t>53.00</w:t>
            </w:r>
          </w:p>
        </w:tc>
        <w:tc>
          <w:tcPr>
            <w:tcW w:w="1209" w:type="dxa"/>
          </w:tcPr>
          <w:p>
            <w:pPr>
              <w:pStyle w:val="10"/>
              <w:spacing w:before="6"/>
              <w:rPr>
                <w:sz w:val="26"/>
              </w:rPr>
            </w:pPr>
          </w:p>
          <w:p>
            <w:pPr>
              <w:pStyle w:val="10"/>
              <w:spacing w:before="0"/>
              <w:ind w:right="-15"/>
              <w:jc w:val="right"/>
              <w:rPr>
                <w:sz w:val="20"/>
              </w:rPr>
            </w:pPr>
            <w:r>
              <w:rPr>
                <w:sz w:val="20"/>
              </w:rPr>
              <w:t>44.00</w:t>
            </w:r>
          </w:p>
        </w:tc>
        <w:tc>
          <w:tcPr>
            <w:tcW w:w="1209" w:type="dxa"/>
          </w:tcPr>
          <w:p>
            <w:pPr>
              <w:pStyle w:val="10"/>
              <w:spacing w:before="6"/>
              <w:rPr>
                <w:sz w:val="26"/>
              </w:rPr>
            </w:pPr>
          </w:p>
          <w:p>
            <w:pPr>
              <w:pStyle w:val="10"/>
              <w:spacing w:before="0"/>
              <w:ind w:right="-15"/>
              <w:jc w:val="right"/>
              <w:rPr>
                <w:sz w:val="20"/>
              </w:rPr>
            </w:pPr>
            <w:r>
              <w:rPr>
                <w:sz w:val="20"/>
              </w:rPr>
              <w:t>9.00</w:t>
            </w:r>
          </w:p>
        </w:tc>
        <w:tc>
          <w:tcPr>
            <w:tcW w:w="1057" w:type="dxa"/>
          </w:tcPr>
          <w:p>
            <w:pPr>
              <w:pStyle w:val="10"/>
              <w:spacing w:before="6"/>
              <w:rPr>
                <w:sz w:val="26"/>
              </w:rPr>
            </w:pPr>
          </w:p>
          <w:p>
            <w:pPr>
              <w:pStyle w:val="10"/>
              <w:spacing w:before="0"/>
              <w:ind w:right="-15"/>
              <w:jc w:val="right"/>
              <w:rPr>
                <w:sz w:val="20"/>
              </w:rPr>
            </w:pPr>
            <w:r>
              <w:rPr>
                <w:sz w:val="20"/>
              </w:rPr>
              <w:t>2.13</w:t>
            </w:r>
          </w:p>
        </w:tc>
        <w:tc>
          <w:tcPr>
            <w:tcW w:w="1057" w:type="dxa"/>
          </w:tcPr>
          <w:p>
            <w:pPr>
              <w:pStyle w:val="10"/>
              <w:spacing w:before="6"/>
              <w:rPr>
                <w:sz w:val="26"/>
              </w:rPr>
            </w:pPr>
          </w:p>
          <w:p>
            <w:pPr>
              <w:pStyle w:val="10"/>
              <w:spacing w:before="0"/>
              <w:ind w:right="-15"/>
              <w:jc w:val="right"/>
              <w:rPr>
                <w:sz w:val="20"/>
              </w:rPr>
            </w:pPr>
            <w:r>
              <w:rPr>
                <w:sz w:val="20"/>
              </w:rPr>
              <w:t>33.50</w:t>
            </w:r>
          </w:p>
        </w:tc>
        <w:tc>
          <w:tcPr>
            <w:tcW w:w="1057" w:type="dxa"/>
          </w:tcPr>
          <w:p>
            <w:pPr>
              <w:pStyle w:val="10"/>
              <w:spacing w:before="6"/>
              <w:rPr>
                <w:sz w:val="26"/>
              </w:rPr>
            </w:pPr>
          </w:p>
          <w:p>
            <w:pPr>
              <w:pStyle w:val="10"/>
              <w:spacing w:before="0"/>
              <w:ind w:right="-15"/>
              <w:jc w:val="right"/>
              <w:rPr>
                <w:sz w:val="20"/>
              </w:rPr>
            </w:pPr>
            <w:r>
              <w:rPr>
                <w:sz w:val="20"/>
              </w:rPr>
              <w:t>13.00</w:t>
            </w:r>
          </w:p>
        </w:tc>
        <w:tc>
          <w:tcPr>
            <w:tcW w:w="1057" w:type="dxa"/>
          </w:tcPr>
          <w:p>
            <w:pPr>
              <w:pStyle w:val="10"/>
              <w:spacing w:before="6"/>
              <w:rPr>
                <w:sz w:val="26"/>
              </w:rPr>
            </w:pPr>
          </w:p>
          <w:p>
            <w:pPr>
              <w:pStyle w:val="10"/>
              <w:spacing w:before="0"/>
              <w:ind w:right="-15"/>
              <w:jc w:val="right"/>
              <w:rPr>
                <w:sz w:val="20"/>
              </w:rPr>
            </w:pPr>
            <w:r>
              <w:rPr>
                <w:sz w:val="20"/>
              </w:rPr>
              <w:t>13.00</w:t>
            </w:r>
          </w:p>
        </w:tc>
        <w:tc>
          <w:tcPr>
            <w:tcW w:w="906" w:type="dxa"/>
          </w:tcPr>
          <w:p>
            <w:pPr>
              <w:pStyle w:val="10"/>
              <w:spacing w:before="6"/>
              <w:rPr>
                <w:sz w:val="26"/>
              </w:rPr>
            </w:pPr>
          </w:p>
          <w:p>
            <w:pPr>
              <w:pStyle w:val="10"/>
              <w:spacing w:before="0"/>
              <w:ind w:right="-15"/>
              <w:jc w:val="right"/>
              <w:rPr>
                <w:sz w:val="20"/>
              </w:rPr>
            </w:pPr>
            <w:r>
              <w:rPr>
                <w:sz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1058" w:type="dxa"/>
          </w:tcPr>
          <w:p>
            <w:pPr>
              <w:pStyle w:val="10"/>
              <w:spacing w:before="6"/>
              <w:rPr>
                <w:sz w:val="26"/>
              </w:rPr>
            </w:pPr>
          </w:p>
          <w:p>
            <w:pPr>
              <w:pStyle w:val="10"/>
              <w:spacing w:before="0"/>
              <w:ind w:left="108"/>
              <w:rPr>
                <w:sz w:val="20"/>
              </w:rPr>
            </w:pPr>
            <w:r>
              <w:rPr>
                <w:sz w:val="20"/>
              </w:rPr>
              <w:t>101001</w:t>
            </w:r>
          </w:p>
        </w:tc>
        <w:tc>
          <w:tcPr>
            <w:tcW w:w="1360" w:type="dxa"/>
          </w:tcPr>
          <w:p>
            <w:pPr>
              <w:pStyle w:val="10"/>
              <w:spacing w:line="292" w:lineRule="auto"/>
              <w:ind w:left="7" w:right="34" w:firstLine="100"/>
              <w:rPr>
                <w:sz w:val="20"/>
              </w:rPr>
            </w:pPr>
            <w:r>
              <w:rPr>
                <w:spacing w:val="-1"/>
                <w:sz w:val="20"/>
              </w:rPr>
              <w:t>昭平县人民代</w:t>
            </w:r>
            <w:r>
              <w:rPr>
                <w:sz w:val="20"/>
              </w:rPr>
              <w:t>表大会常务委</w:t>
            </w:r>
          </w:p>
          <w:p>
            <w:pPr>
              <w:pStyle w:val="10"/>
              <w:spacing w:before="0" w:line="255" w:lineRule="exact"/>
              <w:ind w:left="7"/>
              <w:rPr>
                <w:sz w:val="20"/>
              </w:rPr>
            </w:pPr>
            <w:r>
              <w:rPr>
                <w:sz w:val="20"/>
              </w:rPr>
              <w:t>员会办公室</w:t>
            </w:r>
          </w:p>
        </w:tc>
        <w:tc>
          <w:tcPr>
            <w:tcW w:w="1058" w:type="dxa"/>
          </w:tcPr>
          <w:p>
            <w:pPr>
              <w:pStyle w:val="10"/>
              <w:spacing w:before="3"/>
              <w:rPr>
                <w:sz w:val="14"/>
              </w:rPr>
            </w:pPr>
          </w:p>
          <w:p>
            <w:pPr>
              <w:pStyle w:val="10"/>
              <w:spacing w:before="1" w:line="292" w:lineRule="auto"/>
              <w:ind w:left="6" w:right="132" w:firstLine="100"/>
              <w:rPr>
                <w:sz w:val="20"/>
              </w:rPr>
            </w:pPr>
            <w:r>
              <w:rPr>
                <w:spacing w:val="-1"/>
                <w:sz w:val="20"/>
              </w:rPr>
              <w:t>一般公共</w:t>
            </w:r>
            <w:r>
              <w:rPr>
                <w:sz w:val="20"/>
              </w:rPr>
              <w:t>预算资金</w:t>
            </w:r>
          </w:p>
        </w:tc>
        <w:tc>
          <w:tcPr>
            <w:tcW w:w="1360" w:type="dxa"/>
          </w:tcPr>
          <w:p>
            <w:pPr>
              <w:pStyle w:val="10"/>
              <w:spacing w:before="6"/>
              <w:rPr>
                <w:sz w:val="26"/>
              </w:rPr>
            </w:pPr>
          </w:p>
          <w:p>
            <w:pPr>
              <w:pStyle w:val="10"/>
              <w:spacing w:before="0"/>
              <w:ind w:right="-15"/>
              <w:jc w:val="right"/>
              <w:rPr>
                <w:sz w:val="20"/>
              </w:rPr>
            </w:pPr>
            <w:r>
              <w:rPr>
                <w:sz w:val="20"/>
              </w:rPr>
              <w:t>55.13</w:t>
            </w:r>
          </w:p>
        </w:tc>
        <w:tc>
          <w:tcPr>
            <w:tcW w:w="1360" w:type="dxa"/>
          </w:tcPr>
          <w:p>
            <w:pPr>
              <w:pStyle w:val="10"/>
              <w:spacing w:before="6"/>
              <w:rPr>
                <w:sz w:val="26"/>
              </w:rPr>
            </w:pPr>
          </w:p>
          <w:p>
            <w:pPr>
              <w:pStyle w:val="10"/>
              <w:spacing w:before="0"/>
              <w:ind w:right="-15"/>
              <w:jc w:val="right"/>
              <w:rPr>
                <w:sz w:val="20"/>
              </w:rPr>
            </w:pPr>
            <w:r>
              <w:rPr>
                <w:sz w:val="20"/>
              </w:rPr>
              <w:t>0.00</w:t>
            </w:r>
          </w:p>
        </w:tc>
        <w:tc>
          <w:tcPr>
            <w:tcW w:w="1360" w:type="dxa"/>
          </w:tcPr>
          <w:p>
            <w:pPr>
              <w:pStyle w:val="10"/>
              <w:spacing w:before="6"/>
              <w:rPr>
                <w:sz w:val="26"/>
              </w:rPr>
            </w:pPr>
          </w:p>
          <w:p>
            <w:pPr>
              <w:pStyle w:val="10"/>
              <w:spacing w:before="0"/>
              <w:ind w:right="-15"/>
              <w:jc w:val="right"/>
              <w:rPr>
                <w:sz w:val="20"/>
              </w:rPr>
            </w:pPr>
            <w:r>
              <w:rPr>
                <w:sz w:val="20"/>
              </w:rPr>
              <w:t>53.00</w:t>
            </w:r>
          </w:p>
        </w:tc>
        <w:tc>
          <w:tcPr>
            <w:tcW w:w="1209" w:type="dxa"/>
          </w:tcPr>
          <w:p>
            <w:pPr>
              <w:pStyle w:val="10"/>
              <w:spacing w:before="6"/>
              <w:rPr>
                <w:sz w:val="26"/>
              </w:rPr>
            </w:pPr>
          </w:p>
          <w:p>
            <w:pPr>
              <w:pStyle w:val="10"/>
              <w:spacing w:before="0"/>
              <w:ind w:right="-15"/>
              <w:jc w:val="right"/>
              <w:rPr>
                <w:sz w:val="20"/>
              </w:rPr>
            </w:pPr>
            <w:r>
              <w:rPr>
                <w:sz w:val="20"/>
              </w:rPr>
              <w:t>44.00</w:t>
            </w:r>
          </w:p>
        </w:tc>
        <w:tc>
          <w:tcPr>
            <w:tcW w:w="1209" w:type="dxa"/>
          </w:tcPr>
          <w:p>
            <w:pPr>
              <w:pStyle w:val="10"/>
              <w:spacing w:before="6"/>
              <w:rPr>
                <w:sz w:val="26"/>
              </w:rPr>
            </w:pPr>
          </w:p>
          <w:p>
            <w:pPr>
              <w:pStyle w:val="10"/>
              <w:spacing w:before="0"/>
              <w:ind w:right="-15"/>
              <w:jc w:val="right"/>
              <w:rPr>
                <w:sz w:val="20"/>
              </w:rPr>
            </w:pPr>
            <w:r>
              <w:rPr>
                <w:sz w:val="20"/>
              </w:rPr>
              <w:t>9.00</w:t>
            </w:r>
          </w:p>
        </w:tc>
        <w:tc>
          <w:tcPr>
            <w:tcW w:w="1057" w:type="dxa"/>
          </w:tcPr>
          <w:p>
            <w:pPr>
              <w:pStyle w:val="10"/>
              <w:spacing w:before="6"/>
              <w:rPr>
                <w:sz w:val="26"/>
              </w:rPr>
            </w:pPr>
          </w:p>
          <w:p>
            <w:pPr>
              <w:pStyle w:val="10"/>
              <w:spacing w:before="0"/>
              <w:ind w:right="-15"/>
              <w:jc w:val="right"/>
              <w:rPr>
                <w:sz w:val="20"/>
              </w:rPr>
            </w:pPr>
            <w:r>
              <w:rPr>
                <w:sz w:val="20"/>
              </w:rPr>
              <w:t>2.13</w:t>
            </w:r>
          </w:p>
        </w:tc>
        <w:tc>
          <w:tcPr>
            <w:tcW w:w="1057" w:type="dxa"/>
          </w:tcPr>
          <w:p>
            <w:pPr>
              <w:pStyle w:val="10"/>
              <w:spacing w:before="6"/>
              <w:rPr>
                <w:sz w:val="26"/>
              </w:rPr>
            </w:pPr>
          </w:p>
          <w:p>
            <w:pPr>
              <w:pStyle w:val="10"/>
              <w:spacing w:before="0"/>
              <w:ind w:right="-15"/>
              <w:jc w:val="right"/>
              <w:rPr>
                <w:sz w:val="20"/>
              </w:rPr>
            </w:pPr>
            <w:r>
              <w:rPr>
                <w:sz w:val="20"/>
              </w:rPr>
              <w:t>33.50</w:t>
            </w:r>
          </w:p>
        </w:tc>
        <w:tc>
          <w:tcPr>
            <w:tcW w:w="1057" w:type="dxa"/>
          </w:tcPr>
          <w:p>
            <w:pPr>
              <w:pStyle w:val="10"/>
              <w:spacing w:before="6"/>
              <w:rPr>
                <w:sz w:val="26"/>
              </w:rPr>
            </w:pPr>
          </w:p>
          <w:p>
            <w:pPr>
              <w:pStyle w:val="10"/>
              <w:spacing w:before="0"/>
              <w:ind w:right="-15"/>
              <w:jc w:val="right"/>
              <w:rPr>
                <w:sz w:val="20"/>
              </w:rPr>
            </w:pPr>
            <w:r>
              <w:rPr>
                <w:sz w:val="20"/>
              </w:rPr>
              <w:t>13.00</w:t>
            </w:r>
          </w:p>
        </w:tc>
        <w:tc>
          <w:tcPr>
            <w:tcW w:w="1057" w:type="dxa"/>
          </w:tcPr>
          <w:p>
            <w:pPr>
              <w:pStyle w:val="10"/>
              <w:spacing w:before="6"/>
              <w:rPr>
                <w:sz w:val="26"/>
              </w:rPr>
            </w:pPr>
          </w:p>
          <w:p>
            <w:pPr>
              <w:pStyle w:val="10"/>
              <w:spacing w:before="0"/>
              <w:ind w:right="-15"/>
              <w:jc w:val="right"/>
              <w:rPr>
                <w:sz w:val="20"/>
              </w:rPr>
            </w:pPr>
            <w:r>
              <w:rPr>
                <w:sz w:val="20"/>
              </w:rPr>
              <w:t>13.00</w:t>
            </w:r>
          </w:p>
        </w:tc>
        <w:tc>
          <w:tcPr>
            <w:tcW w:w="906" w:type="dxa"/>
          </w:tcPr>
          <w:p>
            <w:pPr>
              <w:pStyle w:val="10"/>
              <w:spacing w:before="6"/>
              <w:rPr>
                <w:sz w:val="26"/>
              </w:rPr>
            </w:pPr>
          </w:p>
          <w:p>
            <w:pPr>
              <w:pStyle w:val="10"/>
              <w:spacing w:before="0"/>
              <w:ind w:right="-15"/>
              <w:jc w:val="right"/>
              <w:rPr>
                <w:sz w:val="20"/>
              </w:rPr>
            </w:pPr>
            <w:r>
              <w:rPr>
                <w:sz w:val="20"/>
              </w:rPr>
              <w:t>0.00</w:t>
            </w:r>
          </w:p>
        </w:tc>
      </w:tr>
    </w:tbl>
    <w:p>
      <w:pPr>
        <w:spacing w:after="0"/>
        <w:jc w:val="right"/>
        <w:rPr>
          <w:sz w:val="20"/>
        </w:rPr>
        <w:sectPr>
          <w:pgSz w:w="16840" w:h="11910" w:orient="landscape"/>
          <w:pgMar w:top="920" w:right="760" w:bottom="360" w:left="740" w:header="0" w:footer="177" w:gutter="0"/>
        </w:sectPr>
      </w:pPr>
    </w:p>
    <w:p>
      <w:pPr>
        <w:spacing w:before="41"/>
        <w:ind w:left="0" w:right="115" w:firstLine="0"/>
        <w:jc w:val="right"/>
        <w:rPr>
          <w:sz w:val="24"/>
        </w:rPr>
      </w:pPr>
      <w:r>
        <w:rPr>
          <w:sz w:val="24"/>
        </w:rPr>
        <w:t>表8</w:t>
      </w:r>
    </w:p>
    <w:p>
      <w:pPr>
        <w:pStyle w:val="4"/>
        <w:spacing w:before="3"/>
        <w:ind w:left="0"/>
        <w:rPr>
          <w:sz w:val="14"/>
        </w:rPr>
      </w:pPr>
    </w:p>
    <w:p>
      <w:pPr>
        <w:spacing w:before="64"/>
        <w:ind w:left="4262" w:right="4277" w:firstLine="0"/>
        <w:jc w:val="center"/>
        <w:rPr>
          <w:sz w:val="26"/>
        </w:rPr>
      </w:pPr>
      <w:r>
        <w:rPr>
          <w:sz w:val="26"/>
        </w:rPr>
        <w:t>（八）政府性基金预算支出情况表</w:t>
      </w:r>
    </w:p>
    <w:p>
      <w:pPr>
        <w:pStyle w:val="4"/>
        <w:ind w:left="0"/>
        <w:rPr>
          <w:sz w:val="14"/>
        </w:rPr>
      </w:pPr>
    </w:p>
    <w:p>
      <w:pPr>
        <w:tabs>
          <w:tab w:val="left" w:pos="14019"/>
        </w:tabs>
        <w:spacing w:before="67"/>
        <w:ind w:left="100" w:right="0" w:firstLine="0"/>
        <w:jc w:val="left"/>
        <w:rPr>
          <w:sz w:val="24"/>
        </w:rPr>
      </w:pPr>
      <w:r>
        <w:rPr>
          <w:sz w:val="24"/>
        </w:rPr>
        <w:t>部门名称：昭平县人民代表大会常务委员会办公室</w:t>
      </w:r>
      <w:r>
        <w:rPr>
          <w:sz w:val="24"/>
        </w:rPr>
        <w:tab/>
      </w:r>
      <w:r>
        <w:rPr>
          <w:sz w:val="24"/>
        </w:rPr>
        <w:t>单位：万元</w:t>
      </w: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64"/>
        <w:gridCol w:w="2266"/>
        <w:gridCol w:w="2870"/>
        <w:gridCol w:w="2719"/>
        <w:gridCol w:w="2719"/>
        <w:gridCol w:w="2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964" w:type="dxa"/>
            <w:vMerge w:val="restart"/>
          </w:tcPr>
          <w:p>
            <w:pPr>
              <w:pStyle w:val="10"/>
              <w:spacing w:before="8"/>
              <w:rPr>
                <w:sz w:val="27"/>
              </w:rPr>
            </w:pPr>
          </w:p>
          <w:p>
            <w:pPr>
              <w:pStyle w:val="10"/>
              <w:spacing w:before="0"/>
              <w:ind w:left="581"/>
              <w:rPr>
                <w:sz w:val="20"/>
              </w:rPr>
            </w:pPr>
            <w:r>
              <w:rPr>
                <w:sz w:val="20"/>
              </w:rPr>
              <w:t>科目编码</w:t>
            </w:r>
          </w:p>
        </w:tc>
        <w:tc>
          <w:tcPr>
            <w:tcW w:w="2266" w:type="dxa"/>
            <w:vMerge w:val="restart"/>
          </w:tcPr>
          <w:p>
            <w:pPr>
              <w:pStyle w:val="10"/>
              <w:spacing w:before="8"/>
              <w:rPr>
                <w:sz w:val="27"/>
              </w:rPr>
            </w:pPr>
          </w:p>
          <w:p>
            <w:pPr>
              <w:pStyle w:val="10"/>
              <w:spacing w:before="0"/>
              <w:ind w:left="331"/>
              <w:rPr>
                <w:sz w:val="20"/>
              </w:rPr>
            </w:pPr>
            <w:r>
              <w:rPr>
                <w:sz w:val="20"/>
              </w:rPr>
              <w:t>部门（单位）代码</w:t>
            </w:r>
          </w:p>
        </w:tc>
        <w:tc>
          <w:tcPr>
            <w:tcW w:w="2870" w:type="dxa"/>
            <w:vMerge w:val="restart"/>
          </w:tcPr>
          <w:p>
            <w:pPr>
              <w:pStyle w:val="10"/>
              <w:spacing w:before="6"/>
              <w:rPr>
                <w:sz w:val="15"/>
              </w:rPr>
            </w:pPr>
          </w:p>
          <w:p>
            <w:pPr>
              <w:pStyle w:val="10"/>
              <w:spacing w:before="0" w:line="292" w:lineRule="auto"/>
              <w:ind w:left="1084" w:right="68" w:hanging="1002"/>
              <w:rPr>
                <w:sz w:val="20"/>
              </w:rPr>
            </w:pPr>
            <w:r>
              <w:rPr>
                <w:spacing w:val="-1"/>
                <w:sz w:val="20"/>
              </w:rPr>
              <w:t>部门</w:t>
            </w:r>
            <w:r>
              <w:rPr>
                <w:sz w:val="20"/>
              </w:rPr>
              <w:t>（单位）名称(功能分类科目名称)</w:t>
            </w:r>
          </w:p>
        </w:tc>
        <w:tc>
          <w:tcPr>
            <w:tcW w:w="8006" w:type="dxa"/>
            <w:gridSpan w:val="3"/>
          </w:tcPr>
          <w:p>
            <w:pPr>
              <w:pStyle w:val="10"/>
              <w:ind w:left="2781" w:right="2768"/>
              <w:jc w:val="center"/>
              <w:rPr>
                <w:sz w:val="20"/>
              </w:rPr>
            </w:pPr>
            <w:r>
              <w:rPr>
                <w:sz w:val="20"/>
              </w:rPr>
              <w:t>本年政府性基金预算支出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964" w:type="dxa"/>
            <w:vMerge w:val="continue"/>
            <w:tcBorders>
              <w:top w:val="nil"/>
            </w:tcBorders>
          </w:tcPr>
          <w:p>
            <w:pPr>
              <w:rPr>
                <w:sz w:val="2"/>
                <w:szCs w:val="2"/>
              </w:rPr>
            </w:pPr>
          </w:p>
        </w:tc>
        <w:tc>
          <w:tcPr>
            <w:tcW w:w="2266"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2719" w:type="dxa"/>
          </w:tcPr>
          <w:p>
            <w:pPr>
              <w:pStyle w:val="10"/>
              <w:ind w:left="938" w:right="925"/>
              <w:jc w:val="center"/>
              <w:rPr>
                <w:sz w:val="20"/>
              </w:rPr>
            </w:pPr>
            <w:r>
              <w:rPr>
                <w:sz w:val="20"/>
              </w:rPr>
              <w:t>合计</w:t>
            </w:r>
          </w:p>
        </w:tc>
        <w:tc>
          <w:tcPr>
            <w:tcW w:w="2719" w:type="dxa"/>
          </w:tcPr>
          <w:p>
            <w:pPr>
              <w:pStyle w:val="10"/>
              <w:ind w:left="938" w:right="926"/>
              <w:jc w:val="center"/>
              <w:rPr>
                <w:sz w:val="20"/>
              </w:rPr>
            </w:pPr>
            <w:r>
              <w:rPr>
                <w:sz w:val="20"/>
              </w:rPr>
              <w:t>基本支出</w:t>
            </w:r>
          </w:p>
        </w:tc>
        <w:tc>
          <w:tcPr>
            <w:tcW w:w="2568" w:type="dxa"/>
          </w:tcPr>
          <w:p>
            <w:pPr>
              <w:pStyle w:val="10"/>
              <w:ind w:left="862" w:right="850"/>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64" w:type="dxa"/>
            <w:vMerge w:val="continue"/>
            <w:tcBorders>
              <w:top w:val="nil"/>
            </w:tcBorders>
          </w:tcPr>
          <w:p>
            <w:pPr>
              <w:rPr>
                <w:sz w:val="2"/>
                <w:szCs w:val="2"/>
              </w:rPr>
            </w:pPr>
          </w:p>
        </w:tc>
        <w:tc>
          <w:tcPr>
            <w:tcW w:w="2266"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2719" w:type="dxa"/>
          </w:tcPr>
          <w:p>
            <w:pPr>
              <w:pStyle w:val="10"/>
              <w:ind w:left="12"/>
              <w:jc w:val="center"/>
              <w:rPr>
                <w:sz w:val="20"/>
              </w:rPr>
            </w:pPr>
            <w:r>
              <w:rPr>
                <w:sz w:val="20"/>
              </w:rPr>
              <w:t>1</w:t>
            </w:r>
          </w:p>
        </w:tc>
        <w:tc>
          <w:tcPr>
            <w:tcW w:w="2719" w:type="dxa"/>
          </w:tcPr>
          <w:p>
            <w:pPr>
              <w:pStyle w:val="10"/>
              <w:ind w:left="12"/>
              <w:jc w:val="center"/>
              <w:rPr>
                <w:sz w:val="20"/>
              </w:rPr>
            </w:pPr>
            <w:r>
              <w:rPr>
                <w:sz w:val="20"/>
              </w:rPr>
              <w:t>2</w:t>
            </w:r>
          </w:p>
        </w:tc>
        <w:tc>
          <w:tcPr>
            <w:tcW w:w="2568" w:type="dxa"/>
          </w:tcPr>
          <w:p>
            <w:pPr>
              <w:pStyle w:val="10"/>
              <w:ind w:left="12"/>
              <w:jc w:val="center"/>
              <w:rPr>
                <w:sz w:val="20"/>
              </w:rPr>
            </w:pPr>
            <w:r>
              <w:rPr>
                <w:sz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964" w:type="dxa"/>
          </w:tcPr>
          <w:p>
            <w:pPr>
              <w:pStyle w:val="10"/>
              <w:spacing w:before="0"/>
              <w:rPr>
                <w:rFonts w:ascii="Times New Roman"/>
                <w:sz w:val="20"/>
              </w:rPr>
            </w:pPr>
          </w:p>
        </w:tc>
        <w:tc>
          <w:tcPr>
            <w:tcW w:w="2266" w:type="dxa"/>
          </w:tcPr>
          <w:p>
            <w:pPr>
              <w:pStyle w:val="10"/>
              <w:spacing w:before="0"/>
              <w:rPr>
                <w:rFonts w:ascii="Times New Roman"/>
                <w:sz w:val="20"/>
              </w:rPr>
            </w:pPr>
          </w:p>
        </w:tc>
        <w:tc>
          <w:tcPr>
            <w:tcW w:w="2870" w:type="dxa"/>
          </w:tcPr>
          <w:p>
            <w:pPr>
              <w:pStyle w:val="10"/>
              <w:ind w:left="1165" w:right="1250"/>
              <w:jc w:val="center"/>
              <w:rPr>
                <w:sz w:val="20"/>
              </w:rPr>
            </w:pPr>
            <w:r>
              <w:rPr>
                <w:sz w:val="20"/>
              </w:rPr>
              <w:t>合计</w:t>
            </w:r>
          </w:p>
        </w:tc>
        <w:tc>
          <w:tcPr>
            <w:tcW w:w="2719" w:type="dxa"/>
          </w:tcPr>
          <w:p>
            <w:pPr>
              <w:pStyle w:val="10"/>
              <w:ind w:right="-15"/>
              <w:jc w:val="right"/>
              <w:rPr>
                <w:sz w:val="20"/>
              </w:rPr>
            </w:pPr>
            <w:r>
              <w:rPr>
                <w:sz w:val="20"/>
              </w:rPr>
              <w:t>0.00</w:t>
            </w:r>
          </w:p>
        </w:tc>
        <w:tc>
          <w:tcPr>
            <w:tcW w:w="2719" w:type="dxa"/>
          </w:tcPr>
          <w:p>
            <w:pPr>
              <w:pStyle w:val="10"/>
              <w:ind w:right="-15"/>
              <w:jc w:val="right"/>
              <w:rPr>
                <w:sz w:val="20"/>
              </w:rPr>
            </w:pPr>
            <w:r>
              <w:rPr>
                <w:sz w:val="20"/>
              </w:rPr>
              <w:t>0.00</w:t>
            </w:r>
          </w:p>
        </w:tc>
        <w:tc>
          <w:tcPr>
            <w:tcW w:w="2568" w:type="dxa"/>
          </w:tcPr>
          <w:p>
            <w:pPr>
              <w:pStyle w:val="10"/>
              <w:ind w:right="-15"/>
              <w:jc w:val="right"/>
              <w:rPr>
                <w:sz w:val="20"/>
              </w:rPr>
            </w:pPr>
            <w:r>
              <w:rPr>
                <w:sz w:val="20"/>
              </w:rPr>
              <w:t>0.00</w:t>
            </w:r>
          </w:p>
        </w:tc>
      </w:tr>
    </w:tbl>
    <w:p>
      <w:pPr>
        <w:spacing w:before="0" w:line="213" w:lineRule="exact"/>
        <w:ind w:left="100" w:right="0" w:firstLine="0"/>
        <w:jc w:val="left"/>
        <w:rPr>
          <w:sz w:val="18"/>
        </w:rPr>
      </w:pPr>
      <w:r>
        <w:rPr>
          <w:sz w:val="18"/>
        </w:rPr>
        <w:t>注：本部门2024年没有政府性基金预算支出，故本表无数据。</w:t>
      </w:r>
    </w:p>
    <w:p>
      <w:pPr>
        <w:spacing w:after="0" w:line="213" w:lineRule="exact"/>
        <w:jc w:val="left"/>
        <w:rPr>
          <w:sz w:val="18"/>
        </w:rPr>
        <w:sectPr>
          <w:pgSz w:w="16840" w:h="11910" w:orient="landscape"/>
          <w:pgMar w:top="920" w:right="760" w:bottom="440" w:left="740" w:header="0" w:footer="177" w:gutter="0"/>
        </w:sectPr>
      </w:pPr>
    </w:p>
    <w:p>
      <w:pPr>
        <w:spacing w:before="41"/>
        <w:ind w:left="0" w:right="115" w:firstLine="0"/>
        <w:jc w:val="right"/>
        <w:rPr>
          <w:sz w:val="24"/>
        </w:rPr>
      </w:pPr>
      <w:r>
        <w:rPr>
          <w:sz w:val="24"/>
        </w:rPr>
        <w:t>表9</w:t>
      </w:r>
    </w:p>
    <w:p>
      <w:pPr>
        <w:pStyle w:val="4"/>
        <w:spacing w:before="3"/>
        <w:ind w:left="0"/>
        <w:rPr>
          <w:sz w:val="14"/>
        </w:rPr>
      </w:pPr>
    </w:p>
    <w:p>
      <w:pPr>
        <w:spacing w:before="64"/>
        <w:ind w:left="4262" w:right="4278" w:firstLine="0"/>
        <w:jc w:val="center"/>
        <w:rPr>
          <w:sz w:val="26"/>
        </w:rPr>
      </w:pPr>
      <w:r>
        <w:rPr>
          <w:sz w:val="26"/>
        </w:rPr>
        <w:t>（九）国有资本经营预算支出情况表</w:t>
      </w:r>
    </w:p>
    <w:p>
      <w:pPr>
        <w:pStyle w:val="4"/>
        <w:ind w:left="0"/>
        <w:rPr>
          <w:sz w:val="14"/>
        </w:rPr>
      </w:pPr>
    </w:p>
    <w:p>
      <w:pPr>
        <w:tabs>
          <w:tab w:val="left" w:pos="14019"/>
        </w:tabs>
        <w:spacing w:before="67"/>
        <w:ind w:left="100" w:right="0" w:firstLine="0"/>
        <w:jc w:val="left"/>
        <w:rPr>
          <w:sz w:val="24"/>
        </w:rPr>
      </w:pPr>
      <w:r>
        <w:rPr>
          <w:sz w:val="24"/>
        </w:rPr>
        <w:t>部门名称：昭平县人民代表大会常务委员会办公室</w:t>
      </w:r>
      <w:r>
        <w:rPr>
          <w:sz w:val="24"/>
        </w:rPr>
        <w:tab/>
      </w:r>
      <w:r>
        <w:rPr>
          <w:sz w:val="24"/>
        </w:rPr>
        <w:t>单位：万元</w:t>
      </w: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64"/>
        <w:gridCol w:w="2266"/>
        <w:gridCol w:w="2870"/>
        <w:gridCol w:w="2719"/>
        <w:gridCol w:w="2719"/>
        <w:gridCol w:w="2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964" w:type="dxa"/>
            <w:vMerge w:val="restart"/>
          </w:tcPr>
          <w:p>
            <w:pPr>
              <w:pStyle w:val="10"/>
              <w:spacing w:before="8"/>
              <w:rPr>
                <w:sz w:val="27"/>
              </w:rPr>
            </w:pPr>
          </w:p>
          <w:p>
            <w:pPr>
              <w:pStyle w:val="10"/>
              <w:spacing w:before="0"/>
              <w:ind w:left="581"/>
              <w:rPr>
                <w:sz w:val="20"/>
              </w:rPr>
            </w:pPr>
            <w:r>
              <w:rPr>
                <w:sz w:val="20"/>
              </w:rPr>
              <w:t>科目编码</w:t>
            </w:r>
          </w:p>
        </w:tc>
        <w:tc>
          <w:tcPr>
            <w:tcW w:w="2266" w:type="dxa"/>
            <w:vMerge w:val="restart"/>
          </w:tcPr>
          <w:p>
            <w:pPr>
              <w:pStyle w:val="10"/>
              <w:spacing w:before="8"/>
              <w:rPr>
                <w:sz w:val="27"/>
              </w:rPr>
            </w:pPr>
          </w:p>
          <w:p>
            <w:pPr>
              <w:pStyle w:val="10"/>
              <w:spacing w:before="0"/>
              <w:ind w:left="331"/>
              <w:rPr>
                <w:sz w:val="20"/>
              </w:rPr>
            </w:pPr>
            <w:r>
              <w:rPr>
                <w:sz w:val="20"/>
              </w:rPr>
              <w:t>部门（单位）代码</w:t>
            </w:r>
          </w:p>
        </w:tc>
        <w:tc>
          <w:tcPr>
            <w:tcW w:w="2870" w:type="dxa"/>
            <w:vMerge w:val="restart"/>
          </w:tcPr>
          <w:p>
            <w:pPr>
              <w:pStyle w:val="10"/>
              <w:spacing w:before="6"/>
              <w:rPr>
                <w:sz w:val="15"/>
              </w:rPr>
            </w:pPr>
          </w:p>
          <w:p>
            <w:pPr>
              <w:pStyle w:val="10"/>
              <w:spacing w:before="0" w:line="292" w:lineRule="auto"/>
              <w:ind w:left="1084" w:right="68" w:hanging="1002"/>
              <w:rPr>
                <w:sz w:val="20"/>
              </w:rPr>
            </w:pPr>
            <w:r>
              <w:rPr>
                <w:spacing w:val="-1"/>
                <w:sz w:val="20"/>
              </w:rPr>
              <w:t>部门</w:t>
            </w:r>
            <w:r>
              <w:rPr>
                <w:sz w:val="20"/>
              </w:rPr>
              <w:t>（单位）名称(功能分类科目名称)</w:t>
            </w:r>
          </w:p>
        </w:tc>
        <w:tc>
          <w:tcPr>
            <w:tcW w:w="8006" w:type="dxa"/>
            <w:gridSpan w:val="3"/>
          </w:tcPr>
          <w:p>
            <w:pPr>
              <w:pStyle w:val="10"/>
              <w:ind w:left="2781" w:right="2769"/>
              <w:jc w:val="center"/>
              <w:rPr>
                <w:sz w:val="20"/>
              </w:rPr>
            </w:pPr>
            <w:r>
              <w:rPr>
                <w:sz w:val="20"/>
              </w:rPr>
              <w:t>本年国有资本经营预算支出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964" w:type="dxa"/>
            <w:vMerge w:val="continue"/>
            <w:tcBorders>
              <w:top w:val="nil"/>
            </w:tcBorders>
          </w:tcPr>
          <w:p>
            <w:pPr>
              <w:rPr>
                <w:sz w:val="2"/>
                <w:szCs w:val="2"/>
              </w:rPr>
            </w:pPr>
          </w:p>
        </w:tc>
        <w:tc>
          <w:tcPr>
            <w:tcW w:w="2266"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2719" w:type="dxa"/>
          </w:tcPr>
          <w:p>
            <w:pPr>
              <w:pStyle w:val="10"/>
              <w:ind w:left="938" w:right="925"/>
              <w:jc w:val="center"/>
              <w:rPr>
                <w:sz w:val="20"/>
              </w:rPr>
            </w:pPr>
            <w:r>
              <w:rPr>
                <w:sz w:val="20"/>
              </w:rPr>
              <w:t>合计</w:t>
            </w:r>
          </w:p>
        </w:tc>
        <w:tc>
          <w:tcPr>
            <w:tcW w:w="2719" w:type="dxa"/>
          </w:tcPr>
          <w:p>
            <w:pPr>
              <w:pStyle w:val="10"/>
              <w:ind w:left="938" w:right="926"/>
              <w:jc w:val="center"/>
              <w:rPr>
                <w:sz w:val="20"/>
              </w:rPr>
            </w:pPr>
            <w:r>
              <w:rPr>
                <w:sz w:val="20"/>
              </w:rPr>
              <w:t>基本支出</w:t>
            </w:r>
          </w:p>
        </w:tc>
        <w:tc>
          <w:tcPr>
            <w:tcW w:w="2568" w:type="dxa"/>
          </w:tcPr>
          <w:p>
            <w:pPr>
              <w:pStyle w:val="10"/>
              <w:ind w:left="862" w:right="850"/>
              <w:jc w:val="center"/>
              <w:rPr>
                <w:sz w:val="20"/>
              </w:rPr>
            </w:pPr>
            <w:r>
              <w:rPr>
                <w:sz w:val="20"/>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964" w:type="dxa"/>
            <w:vMerge w:val="continue"/>
            <w:tcBorders>
              <w:top w:val="nil"/>
            </w:tcBorders>
          </w:tcPr>
          <w:p>
            <w:pPr>
              <w:rPr>
                <w:sz w:val="2"/>
                <w:szCs w:val="2"/>
              </w:rPr>
            </w:pPr>
          </w:p>
        </w:tc>
        <w:tc>
          <w:tcPr>
            <w:tcW w:w="2266" w:type="dxa"/>
            <w:vMerge w:val="continue"/>
            <w:tcBorders>
              <w:top w:val="nil"/>
            </w:tcBorders>
          </w:tcPr>
          <w:p>
            <w:pPr>
              <w:rPr>
                <w:sz w:val="2"/>
                <w:szCs w:val="2"/>
              </w:rPr>
            </w:pPr>
          </w:p>
        </w:tc>
        <w:tc>
          <w:tcPr>
            <w:tcW w:w="2870" w:type="dxa"/>
            <w:vMerge w:val="continue"/>
            <w:tcBorders>
              <w:top w:val="nil"/>
            </w:tcBorders>
          </w:tcPr>
          <w:p>
            <w:pPr>
              <w:rPr>
                <w:sz w:val="2"/>
                <w:szCs w:val="2"/>
              </w:rPr>
            </w:pPr>
          </w:p>
        </w:tc>
        <w:tc>
          <w:tcPr>
            <w:tcW w:w="2719" w:type="dxa"/>
          </w:tcPr>
          <w:p>
            <w:pPr>
              <w:pStyle w:val="10"/>
              <w:ind w:left="12"/>
              <w:jc w:val="center"/>
              <w:rPr>
                <w:sz w:val="20"/>
              </w:rPr>
            </w:pPr>
            <w:r>
              <w:rPr>
                <w:sz w:val="20"/>
              </w:rPr>
              <w:t>1</w:t>
            </w:r>
          </w:p>
        </w:tc>
        <w:tc>
          <w:tcPr>
            <w:tcW w:w="2719" w:type="dxa"/>
          </w:tcPr>
          <w:p>
            <w:pPr>
              <w:pStyle w:val="10"/>
              <w:ind w:left="12"/>
              <w:jc w:val="center"/>
              <w:rPr>
                <w:sz w:val="20"/>
              </w:rPr>
            </w:pPr>
            <w:r>
              <w:rPr>
                <w:sz w:val="20"/>
              </w:rPr>
              <w:t>2</w:t>
            </w:r>
          </w:p>
        </w:tc>
        <w:tc>
          <w:tcPr>
            <w:tcW w:w="2568" w:type="dxa"/>
          </w:tcPr>
          <w:p>
            <w:pPr>
              <w:pStyle w:val="10"/>
              <w:ind w:left="12"/>
              <w:jc w:val="center"/>
              <w:rPr>
                <w:sz w:val="20"/>
              </w:rPr>
            </w:pPr>
            <w:r>
              <w:rPr>
                <w:sz w:val="20"/>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964" w:type="dxa"/>
          </w:tcPr>
          <w:p>
            <w:pPr>
              <w:pStyle w:val="10"/>
              <w:spacing w:before="0"/>
              <w:rPr>
                <w:rFonts w:ascii="Times New Roman"/>
                <w:sz w:val="20"/>
              </w:rPr>
            </w:pPr>
          </w:p>
        </w:tc>
        <w:tc>
          <w:tcPr>
            <w:tcW w:w="2266" w:type="dxa"/>
          </w:tcPr>
          <w:p>
            <w:pPr>
              <w:pStyle w:val="10"/>
              <w:spacing w:before="0"/>
              <w:rPr>
                <w:rFonts w:ascii="Times New Roman"/>
                <w:sz w:val="20"/>
              </w:rPr>
            </w:pPr>
          </w:p>
        </w:tc>
        <w:tc>
          <w:tcPr>
            <w:tcW w:w="2870" w:type="dxa"/>
          </w:tcPr>
          <w:p>
            <w:pPr>
              <w:pStyle w:val="10"/>
              <w:ind w:left="1165" w:right="1250"/>
              <w:jc w:val="center"/>
              <w:rPr>
                <w:sz w:val="20"/>
              </w:rPr>
            </w:pPr>
            <w:r>
              <w:rPr>
                <w:sz w:val="20"/>
              </w:rPr>
              <w:t>合计</w:t>
            </w:r>
          </w:p>
        </w:tc>
        <w:tc>
          <w:tcPr>
            <w:tcW w:w="2719" w:type="dxa"/>
          </w:tcPr>
          <w:p>
            <w:pPr>
              <w:pStyle w:val="10"/>
              <w:ind w:right="-15"/>
              <w:jc w:val="right"/>
              <w:rPr>
                <w:sz w:val="20"/>
              </w:rPr>
            </w:pPr>
            <w:r>
              <w:rPr>
                <w:sz w:val="20"/>
              </w:rPr>
              <w:t>0.00</w:t>
            </w:r>
          </w:p>
        </w:tc>
        <w:tc>
          <w:tcPr>
            <w:tcW w:w="2719" w:type="dxa"/>
          </w:tcPr>
          <w:p>
            <w:pPr>
              <w:pStyle w:val="10"/>
              <w:ind w:right="-15"/>
              <w:jc w:val="right"/>
              <w:rPr>
                <w:sz w:val="20"/>
              </w:rPr>
            </w:pPr>
            <w:r>
              <w:rPr>
                <w:sz w:val="20"/>
              </w:rPr>
              <w:t>0.00</w:t>
            </w:r>
          </w:p>
        </w:tc>
        <w:tc>
          <w:tcPr>
            <w:tcW w:w="2568" w:type="dxa"/>
          </w:tcPr>
          <w:p>
            <w:pPr>
              <w:pStyle w:val="10"/>
              <w:ind w:right="-15"/>
              <w:jc w:val="right"/>
              <w:rPr>
                <w:sz w:val="20"/>
              </w:rPr>
            </w:pPr>
            <w:r>
              <w:rPr>
                <w:sz w:val="20"/>
              </w:rPr>
              <w:t>0.00</w:t>
            </w:r>
          </w:p>
        </w:tc>
      </w:tr>
    </w:tbl>
    <w:p>
      <w:pPr>
        <w:spacing w:before="0" w:line="213" w:lineRule="exact"/>
        <w:ind w:left="100" w:right="0" w:firstLine="0"/>
        <w:jc w:val="left"/>
        <w:rPr>
          <w:sz w:val="18"/>
        </w:rPr>
      </w:pPr>
      <w:r>
        <w:rPr>
          <w:sz w:val="18"/>
        </w:rPr>
        <w:t>注：本部门2024年没有国有资本经营预算支出，故本表无数据。</w:t>
      </w:r>
    </w:p>
    <w:p>
      <w:pPr>
        <w:spacing w:after="0" w:line="213" w:lineRule="exact"/>
        <w:jc w:val="left"/>
        <w:rPr>
          <w:sz w:val="18"/>
        </w:rPr>
        <w:sectPr>
          <w:pgSz w:w="16840" w:h="11910" w:orient="landscape"/>
          <w:pgMar w:top="920" w:right="760" w:bottom="440" w:left="740" w:header="0" w:footer="177" w:gutter="0"/>
        </w:sectPr>
      </w:pPr>
    </w:p>
    <w:p>
      <w:pPr>
        <w:spacing w:before="41"/>
        <w:ind w:left="0" w:right="115" w:firstLine="0"/>
        <w:jc w:val="right"/>
        <w:rPr>
          <w:sz w:val="24"/>
        </w:rPr>
      </w:pPr>
      <w:r>
        <w:rPr>
          <w:sz w:val="24"/>
        </w:rPr>
        <w:t>表10</w:t>
      </w:r>
    </w:p>
    <w:p>
      <w:pPr>
        <w:pStyle w:val="4"/>
        <w:spacing w:before="3"/>
        <w:ind w:left="0"/>
        <w:rPr>
          <w:sz w:val="14"/>
        </w:rPr>
      </w:pPr>
    </w:p>
    <w:p>
      <w:pPr>
        <w:spacing w:before="64"/>
        <w:ind w:left="4262" w:right="4278" w:firstLine="0"/>
        <w:jc w:val="center"/>
        <w:rPr>
          <w:sz w:val="26"/>
        </w:rPr>
      </w:pPr>
      <w:r>
        <w:rPr>
          <w:sz w:val="26"/>
        </w:rPr>
        <w:t>（十）本级项目绩效目标公开表</w:t>
      </w:r>
    </w:p>
    <w:p>
      <w:pPr>
        <w:pStyle w:val="4"/>
        <w:ind w:left="0"/>
        <w:rPr>
          <w:sz w:val="14"/>
        </w:rPr>
      </w:pPr>
    </w:p>
    <w:p>
      <w:pPr>
        <w:spacing w:before="67"/>
        <w:ind w:left="100" w:right="0" w:firstLine="0"/>
        <w:jc w:val="left"/>
        <w:rPr>
          <w:sz w:val="24"/>
        </w:rPr>
      </w:pPr>
      <w:r>
        <w:rPr>
          <w:sz w:val="24"/>
        </w:rPr>
        <w:t>部门名称：昭平县人民代表大会常务委员会办公室</w:t>
      </w: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6"/>
        <w:gridCol w:w="2266"/>
        <w:gridCol w:w="3776"/>
        <w:gridCol w:w="6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266" w:type="dxa"/>
          </w:tcPr>
          <w:p>
            <w:pPr>
              <w:pStyle w:val="10"/>
              <w:ind w:left="331"/>
              <w:rPr>
                <w:sz w:val="20"/>
              </w:rPr>
            </w:pPr>
            <w:r>
              <w:rPr>
                <w:sz w:val="20"/>
              </w:rPr>
              <w:t>部门（单位）代码</w:t>
            </w:r>
          </w:p>
        </w:tc>
        <w:tc>
          <w:tcPr>
            <w:tcW w:w="2266" w:type="dxa"/>
          </w:tcPr>
          <w:p>
            <w:pPr>
              <w:pStyle w:val="10"/>
              <w:ind w:left="331"/>
              <w:rPr>
                <w:sz w:val="20"/>
              </w:rPr>
            </w:pPr>
            <w:r>
              <w:rPr>
                <w:sz w:val="20"/>
              </w:rPr>
              <w:t>部门（单位）名称</w:t>
            </w:r>
          </w:p>
        </w:tc>
        <w:tc>
          <w:tcPr>
            <w:tcW w:w="3776" w:type="dxa"/>
          </w:tcPr>
          <w:p>
            <w:pPr>
              <w:pStyle w:val="10"/>
              <w:ind w:left="1467" w:right="1454"/>
              <w:jc w:val="center"/>
              <w:rPr>
                <w:sz w:val="20"/>
              </w:rPr>
            </w:pPr>
            <w:r>
              <w:rPr>
                <w:sz w:val="20"/>
              </w:rPr>
              <w:t>项目名称</w:t>
            </w:r>
          </w:p>
        </w:tc>
        <w:tc>
          <w:tcPr>
            <w:tcW w:w="6797" w:type="dxa"/>
          </w:tcPr>
          <w:p>
            <w:pPr>
              <w:pStyle w:val="10"/>
              <w:ind w:left="2777" w:right="2764"/>
              <w:jc w:val="center"/>
              <w:rPr>
                <w:sz w:val="20"/>
              </w:rPr>
            </w:pPr>
            <w:r>
              <w:rPr>
                <w:sz w:val="20"/>
              </w:rPr>
              <w:t>年度绩效目标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各级人大代表学习培训费</w:t>
            </w:r>
          </w:p>
        </w:tc>
        <w:tc>
          <w:tcPr>
            <w:tcW w:w="6797" w:type="dxa"/>
          </w:tcPr>
          <w:p>
            <w:pPr>
              <w:pStyle w:val="10"/>
              <w:spacing w:before="3"/>
              <w:rPr>
                <w:sz w:val="14"/>
              </w:rPr>
            </w:pPr>
          </w:p>
          <w:p>
            <w:pPr>
              <w:pStyle w:val="10"/>
              <w:spacing w:before="1"/>
              <w:ind w:left="107"/>
              <w:rPr>
                <w:sz w:val="20"/>
              </w:rPr>
            </w:pPr>
            <w:r>
              <w:rPr>
                <w:sz w:val="20"/>
              </w:rPr>
              <w:t>及时支付培训经费，保障培训任务顺利完成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乡镇人大会议经费</w:t>
            </w:r>
          </w:p>
        </w:tc>
        <w:tc>
          <w:tcPr>
            <w:tcW w:w="6797" w:type="dxa"/>
          </w:tcPr>
          <w:p>
            <w:pPr>
              <w:pStyle w:val="10"/>
              <w:spacing w:before="3"/>
              <w:rPr>
                <w:sz w:val="14"/>
              </w:rPr>
            </w:pPr>
          </w:p>
          <w:p>
            <w:pPr>
              <w:pStyle w:val="10"/>
              <w:spacing w:before="1"/>
              <w:ind w:left="107"/>
              <w:rPr>
                <w:sz w:val="20"/>
              </w:rPr>
            </w:pPr>
            <w:r>
              <w:rPr>
                <w:sz w:val="20"/>
              </w:rPr>
              <w:t>及时拨付经费保障乡镇人大会议顺利召开并完成会议任务。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人大执法检查工作经费</w:t>
            </w:r>
          </w:p>
        </w:tc>
        <w:tc>
          <w:tcPr>
            <w:tcW w:w="6797" w:type="dxa"/>
          </w:tcPr>
          <w:p>
            <w:pPr>
              <w:pStyle w:val="10"/>
              <w:spacing w:before="3"/>
              <w:rPr>
                <w:sz w:val="14"/>
              </w:rPr>
            </w:pPr>
          </w:p>
          <w:p>
            <w:pPr>
              <w:pStyle w:val="10"/>
              <w:spacing w:before="1"/>
              <w:ind w:left="107"/>
              <w:rPr>
                <w:sz w:val="20"/>
              </w:rPr>
            </w:pPr>
            <w:r>
              <w:rPr>
                <w:sz w:val="20"/>
              </w:rPr>
              <w:t>及时支出经费，保障年内执法检查等法治建设工作任务完成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人大代表履职活动中心经费</w:t>
            </w:r>
          </w:p>
        </w:tc>
        <w:tc>
          <w:tcPr>
            <w:tcW w:w="6797" w:type="dxa"/>
          </w:tcPr>
          <w:p>
            <w:pPr>
              <w:pStyle w:val="10"/>
              <w:spacing w:before="3"/>
              <w:rPr>
                <w:sz w:val="14"/>
              </w:rPr>
            </w:pPr>
          </w:p>
          <w:p>
            <w:pPr>
              <w:pStyle w:val="10"/>
              <w:spacing w:before="1"/>
              <w:ind w:left="107"/>
              <w:rPr>
                <w:sz w:val="20"/>
              </w:rPr>
            </w:pPr>
            <w:r>
              <w:rPr>
                <w:sz w:val="20"/>
              </w:rPr>
              <w:t>及时拨付经费，保障履职活动中心各项工作经费所需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人大代表联络站经费</w:t>
            </w:r>
          </w:p>
        </w:tc>
        <w:tc>
          <w:tcPr>
            <w:tcW w:w="6797" w:type="dxa"/>
          </w:tcPr>
          <w:p>
            <w:pPr>
              <w:pStyle w:val="10"/>
              <w:spacing w:before="3"/>
              <w:rPr>
                <w:sz w:val="14"/>
              </w:rPr>
            </w:pPr>
          </w:p>
          <w:p>
            <w:pPr>
              <w:pStyle w:val="10"/>
              <w:spacing w:before="1"/>
              <w:ind w:left="107"/>
              <w:rPr>
                <w:sz w:val="20"/>
              </w:rPr>
            </w:pPr>
            <w:r>
              <w:rPr>
                <w:sz w:val="20"/>
              </w:rPr>
              <w:t>及时拨付经费，保障联络站各项工作经费所需。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乡镇人大工作经费</w:t>
            </w:r>
          </w:p>
        </w:tc>
        <w:tc>
          <w:tcPr>
            <w:tcW w:w="6797" w:type="dxa"/>
          </w:tcPr>
          <w:p>
            <w:pPr>
              <w:pStyle w:val="10"/>
              <w:spacing w:before="3"/>
              <w:rPr>
                <w:sz w:val="14"/>
              </w:rPr>
            </w:pPr>
          </w:p>
          <w:p>
            <w:pPr>
              <w:pStyle w:val="10"/>
              <w:spacing w:before="1"/>
              <w:ind w:left="107"/>
              <w:rPr>
                <w:sz w:val="20"/>
              </w:rPr>
            </w:pPr>
            <w:r>
              <w:rPr>
                <w:sz w:val="20"/>
              </w:rPr>
              <w:t>及时拨付经费，保障各乡镇人大工作经费所需。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乡镇人大代表活动费</w:t>
            </w:r>
          </w:p>
        </w:tc>
        <w:tc>
          <w:tcPr>
            <w:tcW w:w="6797" w:type="dxa"/>
          </w:tcPr>
          <w:p>
            <w:pPr>
              <w:pStyle w:val="10"/>
              <w:spacing w:before="3"/>
              <w:rPr>
                <w:sz w:val="14"/>
              </w:rPr>
            </w:pPr>
          </w:p>
          <w:p>
            <w:pPr>
              <w:pStyle w:val="10"/>
              <w:spacing w:before="1"/>
              <w:ind w:left="107"/>
              <w:rPr>
                <w:sz w:val="20"/>
              </w:rPr>
            </w:pPr>
            <w:r>
              <w:rPr>
                <w:sz w:val="20"/>
              </w:rPr>
              <w:t>及时拨付经费，保障乡镇人大代表各项工作、活动经费所需。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人大代表小组活动经费</w:t>
            </w:r>
          </w:p>
        </w:tc>
        <w:tc>
          <w:tcPr>
            <w:tcW w:w="6797" w:type="dxa"/>
          </w:tcPr>
          <w:p>
            <w:pPr>
              <w:pStyle w:val="10"/>
              <w:spacing w:before="3"/>
              <w:rPr>
                <w:sz w:val="14"/>
              </w:rPr>
            </w:pPr>
          </w:p>
          <w:p>
            <w:pPr>
              <w:pStyle w:val="10"/>
              <w:spacing w:before="1"/>
              <w:ind w:left="107"/>
              <w:rPr>
                <w:sz w:val="20"/>
              </w:rPr>
            </w:pPr>
            <w:r>
              <w:rPr>
                <w:sz w:val="20"/>
              </w:rPr>
              <w:t>按要求开展代表小组活动，保障代表权利义务的履行，提高代表履职能力。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县人大会议经费</w:t>
            </w:r>
          </w:p>
        </w:tc>
        <w:tc>
          <w:tcPr>
            <w:tcW w:w="6797" w:type="dxa"/>
          </w:tcPr>
          <w:p>
            <w:pPr>
              <w:pStyle w:val="10"/>
              <w:spacing w:before="3"/>
              <w:rPr>
                <w:sz w:val="14"/>
              </w:rPr>
            </w:pPr>
          </w:p>
          <w:p>
            <w:pPr>
              <w:pStyle w:val="10"/>
              <w:spacing w:before="1"/>
              <w:ind w:left="107"/>
              <w:rPr>
                <w:sz w:val="20"/>
              </w:rPr>
            </w:pPr>
            <w:r>
              <w:rPr>
                <w:sz w:val="20"/>
              </w:rPr>
              <w:t>依法召开会议，严格经费开支，确保会议各项任务圆满完成。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财政审查监督经费</w:t>
            </w:r>
          </w:p>
        </w:tc>
        <w:tc>
          <w:tcPr>
            <w:tcW w:w="6797" w:type="dxa"/>
          </w:tcPr>
          <w:p>
            <w:pPr>
              <w:pStyle w:val="10"/>
              <w:spacing w:before="3"/>
              <w:rPr>
                <w:sz w:val="14"/>
              </w:rPr>
            </w:pPr>
          </w:p>
          <w:p>
            <w:pPr>
              <w:pStyle w:val="10"/>
              <w:spacing w:before="1"/>
              <w:ind w:left="107"/>
              <w:rPr>
                <w:sz w:val="20"/>
              </w:rPr>
            </w:pPr>
            <w:r>
              <w:rPr>
                <w:sz w:val="20"/>
              </w:rPr>
              <w:t>严格经费开支，确保年内财政审查工作任务顺利完成。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县人大代表活动经费</w:t>
            </w:r>
          </w:p>
        </w:tc>
        <w:tc>
          <w:tcPr>
            <w:tcW w:w="6797" w:type="dxa"/>
          </w:tcPr>
          <w:p>
            <w:pPr>
              <w:pStyle w:val="10"/>
              <w:spacing w:before="3"/>
              <w:rPr>
                <w:sz w:val="14"/>
              </w:rPr>
            </w:pPr>
          </w:p>
          <w:p>
            <w:pPr>
              <w:pStyle w:val="10"/>
              <w:spacing w:before="1"/>
              <w:ind w:left="107"/>
              <w:rPr>
                <w:sz w:val="20"/>
              </w:rPr>
            </w:pPr>
            <w:r>
              <w:rPr>
                <w:sz w:val="20"/>
              </w:rPr>
              <w:t>严格经费开支，保障各项代表工作、活动任务顺利完成。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贺州市智慧昭平人大平台建设费</w:t>
            </w:r>
          </w:p>
        </w:tc>
        <w:tc>
          <w:tcPr>
            <w:tcW w:w="6797" w:type="dxa"/>
          </w:tcPr>
          <w:p>
            <w:pPr>
              <w:pStyle w:val="10"/>
              <w:spacing w:before="3"/>
              <w:rPr>
                <w:sz w:val="14"/>
              </w:rPr>
            </w:pPr>
          </w:p>
          <w:p>
            <w:pPr>
              <w:pStyle w:val="10"/>
              <w:spacing w:before="1"/>
              <w:ind w:left="107"/>
              <w:rPr>
                <w:sz w:val="20"/>
              </w:rPr>
            </w:pPr>
            <w:r>
              <w:rPr>
                <w:sz w:val="20"/>
              </w:rPr>
              <w:t>严格经费开支，确保智慧昭平平台建设顺利完成并投入使用，正常运行。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2266" w:type="dxa"/>
          </w:tcPr>
          <w:p>
            <w:pPr>
              <w:pStyle w:val="10"/>
              <w:spacing w:before="3"/>
              <w:rPr>
                <w:sz w:val="14"/>
              </w:rPr>
            </w:pPr>
          </w:p>
          <w:p>
            <w:pPr>
              <w:pStyle w:val="10"/>
              <w:spacing w:before="1"/>
              <w:ind w:left="108"/>
              <w:rPr>
                <w:sz w:val="20"/>
              </w:rPr>
            </w:pPr>
            <w:r>
              <w:rPr>
                <w:sz w:val="20"/>
              </w:rPr>
              <w:t>101001</w:t>
            </w:r>
          </w:p>
        </w:tc>
        <w:tc>
          <w:tcPr>
            <w:tcW w:w="2266" w:type="dxa"/>
          </w:tcPr>
          <w:p>
            <w:pPr>
              <w:pStyle w:val="10"/>
              <w:ind w:left="107"/>
              <w:rPr>
                <w:sz w:val="20"/>
              </w:rPr>
            </w:pPr>
            <w:r>
              <w:rPr>
                <w:sz w:val="20"/>
              </w:rPr>
              <w:t>昭平县人民代表大会常</w:t>
            </w:r>
          </w:p>
          <w:p>
            <w:pPr>
              <w:pStyle w:val="10"/>
              <w:spacing w:before="56"/>
              <w:ind w:left="7"/>
              <w:rPr>
                <w:sz w:val="20"/>
              </w:rPr>
            </w:pPr>
            <w:r>
              <w:rPr>
                <w:sz w:val="20"/>
              </w:rPr>
              <w:t>务委员会办公室</w:t>
            </w:r>
          </w:p>
        </w:tc>
        <w:tc>
          <w:tcPr>
            <w:tcW w:w="3776" w:type="dxa"/>
          </w:tcPr>
          <w:p>
            <w:pPr>
              <w:pStyle w:val="10"/>
              <w:spacing w:before="3"/>
              <w:rPr>
                <w:sz w:val="14"/>
              </w:rPr>
            </w:pPr>
          </w:p>
          <w:p>
            <w:pPr>
              <w:pStyle w:val="10"/>
              <w:spacing w:before="1"/>
              <w:ind w:left="107"/>
              <w:rPr>
                <w:sz w:val="20"/>
              </w:rPr>
            </w:pPr>
            <w:r>
              <w:rPr>
                <w:sz w:val="20"/>
              </w:rPr>
              <w:t>公务车辆购置费（2辆）</w:t>
            </w:r>
          </w:p>
        </w:tc>
        <w:tc>
          <w:tcPr>
            <w:tcW w:w="6797" w:type="dxa"/>
          </w:tcPr>
          <w:p>
            <w:pPr>
              <w:pStyle w:val="10"/>
              <w:spacing w:before="3"/>
              <w:rPr>
                <w:sz w:val="14"/>
              </w:rPr>
            </w:pPr>
          </w:p>
          <w:p>
            <w:pPr>
              <w:pStyle w:val="10"/>
              <w:spacing w:before="1"/>
              <w:ind w:left="107"/>
              <w:rPr>
                <w:sz w:val="20"/>
              </w:rPr>
            </w:pPr>
            <w:r>
              <w:rPr>
                <w:sz w:val="20"/>
              </w:rPr>
              <w:t>及时完成公车购置各项工作并投入使用，保障公务出行。</w:t>
            </w:r>
          </w:p>
        </w:tc>
      </w:tr>
    </w:tbl>
    <w:p>
      <w:pPr>
        <w:spacing w:after="0"/>
        <w:rPr>
          <w:sz w:val="20"/>
        </w:rPr>
        <w:sectPr>
          <w:pgSz w:w="16840" w:h="11910" w:orient="landscape"/>
          <w:pgMar w:top="920" w:right="760" w:bottom="440" w:left="740" w:header="0" w:footer="177" w:gutter="0"/>
        </w:sectPr>
      </w:pPr>
    </w:p>
    <w:tbl>
      <w:tblPr>
        <w:tblStyle w:val="6"/>
        <w:tblW w:w="0" w:type="auto"/>
        <w:tblInd w:w="1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6"/>
        <w:gridCol w:w="2266"/>
        <w:gridCol w:w="3776"/>
        <w:gridCol w:w="67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266" w:type="dxa"/>
          </w:tcPr>
          <w:p>
            <w:pPr>
              <w:pStyle w:val="10"/>
              <w:spacing w:before="22"/>
              <w:ind w:left="331"/>
              <w:rPr>
                <w:sz w:val="20"/>
              </w:rPr>
            </w:pPr>
            <w:r>
              <w:rPr>
                <w:sz w:val="20"/>
              </w:rPr>
              <w:t>部门（单位）代码</w:t>
            </w:r>
          </w:p>
        </w:tc>
        <w:tc>
          <w:tcPr>
            <w:tcW w:w="2266" w:type="dxa"/>
          </w:tcPr>
          <w:p>
            <w:pPr>
              <w:pStyle w:val="10"/>
              <w:spacing w:before="22"/>
              <w:ind w:left="331"/>
              <w:rPr>
                <w:sz w:val="20"/>
              </w:rPr>
            </w:pPr>
            <w:r>
              <w:rPr>
                <w:sz w:val="20"/>
              </w:rPr>
              <w:t>部门（单位）名称</w:t>
            </w:r>
          </w:p>
        </w:tc>
        <w:tc>
          <w:tcPr>
            <w:tcW w:w="3776" w:type="dxa"/>
          </w:tcPr>
          <w:p>
            <w:pPr>
              <w:pStyle w:val="10"/>
              <w:spacing w:before="22"/>
              <w:ind w:left="1467" w:right="1454"/>
              <w:jc w:val="center"/>
              <w:rPr>
                <w:sz w:val="20"/>
              </w:rPr>
            </w:pPr>
            <w:r>
              <w:rPr>
                <w:sz w:val="20"/>
              </w:rPr>
              <w:t>项目名称</w:t>
            </w:r>
          </w:p>
        </w:tc>
        <w:tc>
          <w:tcPr>
            <w:tcW w:w="6797" w:type="dxa"/>
          </w:tcPr>
          <w:p>
            <w:pPr>
              <w:pStyle w:val="10"/>
              <w:spacing w:before="22"/>
              <w:ind w:left="2777" w:right="2764"/>
              <w:jc w:val="center"/>
              <w:rPr>
                <w:sz w:val="20"/>
              </w:rPr>
            </w:pPr>
            <w:r>
              <w:rPr>
                <w:sz w:val="20"/>
              </w:rPr>
              <w:t>年度绩效目标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2266" w:type="dxa"/>
          </w:tcPr>
          <w:p>
            <w:pPr>
              <w:pStyle w:val="10"/>
              <w:spacing w:before="177"/>
              <w:ind w:left="108"/>
              <w:rPr>
                <w:sz w:val="20"/>
              </w:rPr>
            </w:pPr>
            <w:r>
              <w:rPr>
                <w:sz w:val="20"/>
              </w:rPr>
              <w:t>101001</w:t>
            </w:r>
          </w:p>
        </w:tc>
        <w:tc>
          <w:tcPr>
            <w:tcW w:w="2266" w:type="dxa"/>
          </w:tcPr>
          <w:p>
            <w:pPr>
              <w:pStyle w:val="10"/>
              <w:spacing w:before="22"/>
              <w:ind w:left="107"/>
              <w:rPr>
                <w:sz w:val="20"/>
              </w:rPr>
            </w:pPr>
            <w:r>
              <w:rPr>
                <w:sz w:val="20"/>
              </w:rPr>
              <w:t>昭平县人民代表大会常</w:t>
            </w:r>
          </w:p>
          <w:p>
            <w:pPr>
              <w:pStyle w:val="10"/>
              <w:spacing w:before="55"/>
              <w:ind w:left="7"/>
              <w:rPr>
                <w:sz w:val="20"/>
              </w:rPr>
            </w:pPr>
            <w:r>
              <w:rPr>
                <w:sz w:val="20"/>
              </w:rPr>
              <w:t>务委员会办公室</w:t>
            </w:r>
          </w:p>
        </w:tc>
        <w:tc>
          <w:tcPr>
            <w:tcW w:w="3776" w:type="dxa"/>
          </w:tcPr>
          <w:p>
            <w:pPr>
              <w:pStyle w:val="10"/>
              <w:spacing w:before="177"/>
              <w:ind w:left="107"/>
              <w:rPr>
                <w:sz w:val="20"/>
              </w:rPr>
            </w:pPr>
            <w:r>
              <w:rPr>
                <w:sz w:val="20"/>
              </w:rPr>
              <w:t>补选代表经费</w:t>
            </w:r>
          </w:p>
        </w:tc>
        <w:tc>
          <w:tcPr>
            <w:tcW w:w="6797" w:type="dxa"/>
          </w:tcPr>
          <w:p>
            <w:pPr>
              <w:pStyle w:val="10"/>
              <w:spacing w:before="177"/>
              <w:ind w:left="107"/>
              <w:rPr>
                <w:sz w:val="20"/>
              </w:rPr>
            </w:pPr>
            <w:r>
              <w:rPr>
                <w:sz w:val="20"/>
              </w:rPr>
              <w:t>依法及时完成代表补选工作，保障代表依法履职。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2266" w:type="dxa"/>
          </w:tcPr>
          <w:p>
            <w:pPr>
              <w:pStyle w:val="10"/>
              <w:spacing w:before="0"/>
              <w:rPr>
                <w:sz w:val="26"/>
              </w:rPr>
            </w:pPr>
          </w:p>
          <w:p>
            <w:pPr>
              <w:pStyle w:val="10"/>
              <w:spacing w:before="0"/>
              <w:ind w:left="108"/>
              <w:rPr>
                <w:sz w:val="20"/>
              </w:rPr>
            </w:pPr>
            <w:r>
              <w:rPr>
                <w:sz w:val="20"/>
              </w:rPr>
              <w:t>101001</w:t>
            </w:r>
          </w:p>
        </w:tc>
        <w:tc>
          <w:tcPr>
            <w:tcW w:w="2266" w:type="dxa"/>
          </w:tcPr>
          <w:p>
            <w:pPr>
              <w:pStyle w:val="10"/>
              <w:spacing w:before="178" w:line="292" w:lineRule="auto"/>
              <w:ind w:left="7" w:right="139" w:firstLine="100"/>
              <w:rPr>
                <w:sz w:val="20"/>
              </w:rPr>
            </w:pPr>
            <w:r>
              <w:rPr>
                <w:spacing w:val="-1"/>
                <w:sz w:val="20"/>
              </w:rPr>
              <w:t>昭平县人民代表大会常</w:t>
            </w:r>
            <w:r>
              <w:rPr>
                <w:sz w:val="20"/>
              </w:rPr>
              <w:t>务委员会办公室</w:t>
            </w:r>
          </w:p>
        </w:tc>
        <w:tc>
          <w:tcPr>
            <w:tcW w:w="3776" w:type="dxa"/>
          </w:tcPr>
          <w:p>
            <w:pPr>
              <w:pStyle w:val="10"/>
              <w:spacing w:before="22" w:line="292" w:lineRule="auto"/>
              <w:ind w:left="7" w:right="149" w:firstLine="100"/>
              <w:rPr>
                <w:sz w:val="20"/>
              </w:rPr>
            </w:pPr>
            <w:r>
              <w:rPr>
                <w:spacing w:val="-1"/>
                <w:sz w:val="20"/>
              </w:rPr>
              <w:t>2024</w:t>
            </w:r>
            <w:r>
              <w:rPr>
                <w:sz w:val="20"/>
              </w:rPr>
              <w:t>年补助市县人大相关工作经费-基层</w:t>
            </w:r>
            <w:r>
              <w:rPr>
                <w:spacing w:val="-1"/>
                <w:sz w:val="20"/>
              </w:rPr>
              <w:t>立法联系点工作经费</w:t>
            </w:r>
            <w:r>
              <w:rPr>
                <w:sz w:val="20"/>
              </w:rPr>
              <w:t>（桂财行〔2023〕71</w:t>
            </w:r>
          </w:p>
          <w:p>
            <w:pPr>
              <w:pStyle w:val="10"/>
              <w:spacing w:before="0" w:line="255" w:lineRule="exact"/>
              <w:ind w:left="7"/>
              <w:rPr>
                <w:sz w:val="20"/>
              </w:rPr>
            </w:pPr>
            <w:r>
              <w:rPr>
                <w:sz w:val="20"/>
              </w:rPr>
              <w:t>号）</w:t>
            </w:r>
          </w:p>
        </w:tc>
        <w:tc>
          <w:tcPr>
            <w:tcW w:w="6797" w:type="dxa"/>
          </w:tcPr>
          <w:p>
            <w:pPr>
              <w:pStyle w:val="10"/>
              <w:spacing w:before="178" w:line="292" w:lineRule="auto"/>
              <w:ind w:left="7" w:right="265" w:firstLine="100"/>
              <w:rPr>
                <w:sz w:val="20"/>
              </w:rPr>
            </w:pPr>
            <w:r>
              <w:rPr>
                <w:sz w:val="20"/>
              </w:rPr>
              <w:t>及时拨付经费，保障立法联系点各项工作顺利开展，全部完成年内工作任务。</w:t>
            </w:r>
          </w:p>
        </w:tc>
      </w:tr>
    </w:tbl>
    <w:p/>
    <w:sectPr>
      <w:pgSz w:w="16840" w:h="11910" w:orient="landscape"/>
      <w:pgMar w:top="720" w:right="760" w:bottom="360" w:left="740" w:header="0" w:footer="17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Arial MT">
    <w:altName w:val="Arial"/>
    <w:panose1 w:val="00000000000000000000"/>
    <w:charset w:val="01"/>
    <w:family w:val="swiss"/>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20"/>
      </w:rPr>
    </w:pPr>
    <w:r>
      <w:pict>
        <v:shape id="_x0000_s2049" o:spid="_x0000_s2049" o:spt="202" type="#_x0000_t202" style="position:absolute;left:0pt;margin-left:290.95pt;margin-top:768.1pt;height:15.45pt;width:33.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MT"/>
                    <w:sz w:val="24"/>
                  </w:rPr>
                </w:pPr>
                <w:r>
                  <w:rPr>
                    <w:rFonts w:ascii="Arial MT"/>
                    <w:sz w:val="24"/>
                  </w:rPr>
                  <w:t xml:space="preserve">- </w:t>
                </w:r>
                <w:r>
                  <w:fldChar w:fldCharType="begin"/>
                </w:r>
                <w:r>
                  <w:rPr>
                    <w:rFonts w:ascii="Arial MT"/>
                    <w:sz w:val="24"/>
                  </w:rPr>
                  <w:instrText xml:space="preserve"> PAGE </w:instrText>
                </w:r>
                <w:r>
                  <w:fldChar w:fldCharType="separate"/>
                </w:r>
                <w:r>
                  <w:t>10</w:t>
                </w:r>
                <w:r>
                  <w:fldChar w:fldCharType="end"/>
                </w:r>
                <w:r>
                  <w:rPr>
                    <w:rFonts w:ascii="Arial MT"/>
                    <w:sz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19"/>
      </w:rPr>
    </w:pPr>
    <w:r>
      <w:pict>
        <v:shape id="_x0000_s2050" o:spid="_x0000_s2050" o:spt="202" type="#_x0000_t202" style="position:absolute;left:0pt;margin-left:405.9pt;margin-top:571.4pt;height:15.45pt;width:33.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Arial MT"/>
                    <w:sz w:val="24"/>
                  </w:rPr>
                </w:pPr>
                <w:r>
                  <w:rPr>
                    <w:rFonts w:ascii="Arial MT"/>
                    <w:sz w:val="24"/>
                  </w:rPr>
                  <w:t xml:space="preserve">- </w:t>
                </w:r>
                <w:r>
                  <w:fldChar w:fldCharType="begin"/>
                </w:r>
                <w:r>
                  <w:rPr>
                    <w:rFonts w:ascii="Arial MT"/>
                    <w:sz w:val="24"/>
                  </w:rPr>
                  <w:instrText xml:space="preserve"> PAGE </w:instrText>
                </w:r>
                <w:r>
                  <w:fldChar w:fldCharType="separate"/>
                </w:r>
                <w:r>
                  <w:t>27</w:t>
                </w:r>
                <w:r>
                  <w:fldChar w:fldCharType="end"/>
                </w:r>
                <w:r>
                  <w:rPr>
                    <w:rFonts w:ascii="Arial MT"/>
                    <w:sz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3"/>
      <w:numFmt w:val="decimal"/>
      <w:lvlText w:val="%1."/>
      <w:lvlJc w:val="left"/>
      <w:pPr>
        <w:ind w:left="780" w:hanging="311"/>
        <w:jc w:val="left"/>
      </w:pPr>
      <w:rPr>
        <w:rFonts w:hint="default" w:ascii="宋体" w:hAnsi="宋体" w:eastAsia="宋体" w:cs="宋体"/>
        <w:spacing w:val="5"/>
        <w:w w:val="100"/>
        <w:sz w:val="28"/>
        <w:szCs w:val="28"/>
        <w:lang w:val="en-US" w:eastAsia="zh-CN" w:bidi="ar-SA"/>
      </w:rPr>
    </w:lvl>
    <w:lvl w:ilvl="1" w:tentative="0">
      <w:start w:val="0"/>
      <w:numFmt w:val="bullet"/>
      <w:lvlText w:val="•"/>
      <w:lvlJc w:val="left"/>
      <w:pPr>
        <w:ind w:left="1712" w:hanging="311"/>
      </w:pPr>
      <w:rPr>
        <w:rFonts w:hint="default"/>
        <w:lang w:val="en-US" w:eastAsia="zh-CN" w:bidi="ar-SA"/>
      </w:rPr>
    </w:lvl>
    <w:lvl w:ilvl="2" w:tentative="0">
      <w:start w:val="0"/>
      <w:numFmt w:val="bullet"/>
      <w:lvlText w:val="•"/>
      <w:lvlJc w:val="left"/>
      <w:pPr>
        <w:ind w:left="2644" w:hanging="311"/>
      </w:pPr>
      <w:rPr>
        <w:rFonts w:hint="default"/>
        <w:lang w:val="en-US" w:eastAsia="zh-CN" w:bidi="ar-SA"/>
      </w:rPr>
    </w:lvl>
    <w:lvl w:ilvl="3" w:tentative="0">
      <w:start w:val="0"/>
      <w:numFmt w:val="bullet"/>
      <w:lvlText w:val="•"/>
      <w:lvlJc w:val="left"/>
      <w:pPr>
        <w:ind w:left="3576" w:hanging="311"/>
      </w:pPr>
      <w:rPr>
        <w:rFonts w:hint="default"/>
        <w:lang w:val="en-US" w:eastAsia="zh-CN" w:bidi="ar-SA"/>
      </w:rPr>
    </w:lvl>
    <w:lvl w:ilvl="4" w:tentative="0">
      <w:start w:val="0"/>
      <w:numFmt w:val="bullet"/>
      <w:lvlText w:val="•"/>
      <w:lvlJc w:val="left"/>
      <w:pPr>
        <w:ind w:left="4508" w:hanging="311"/>
      </w:pPr>
      <w:rPr>
        <w:rFonts w:hint="default"/>
        <w:lang w:val="en-US" w:eastAsia="zh-CN" w:bidi="ar-SA"/>
      </w:rPr>
    </w:lvl>
    <w:lvl w:ilvl="5" w:tentative="0">
      <w:start w:val="0"/>
      <w:numFmt w:val="bullet"/>
      <w:lvlText w:val="•"/>
      <w:lvlJc w:val="left"/>
      <w:pPr>
        <w:ind w:left="5440" w:hanging="311"/>
      </w:pPr>
      <w:rPr>
        <w:rFonts w:hint="default"/>
        <w:lang w:val="en-US" w:eastAsia="zh-CN" w:bidi="ar-SA"/>
      </w:rPr>
    </w:lvl>
    <w:lvl w:ilvl="6" w:tentative="0">
      <w:start w:val="0"/>
      <w:numFmt w:val="bullet"/>
      <w:lvlText w:val="•"/>
      <w:lvlJc w:val="left"/>
      <w:pPr>
        <w:ind w:left="6372" w:hanging="311"/>
      </w:pPr>
      <w:rPr>
        <w:rFonts w:hint="default"/>
        <w:lang w:val="en-US" w:eastAsia="zh-CN" w:bidi="ar-SA"/>
      </w:rPr>
    </w:lvl>
    <w:lvl w:ilvl="7" w:tentative="0">
      <w:start w:val="0"/>
      <w:numFmt w:val="bullet"/>
      <w:lvlText w:val="•"/>
      <w:lvlJc w:val="left"/>
      <w:pPr>
        <w:ind w:left="7304" w:hanging="311"/>
      </w:pPr>
      <w:rPr>
        <w:rFonts w:hint="default"/>
        <w:lang w:val="en-US" w:eastAsia="zh-CN" w:bidi="ar-SA"/>
      </w:rPr>
    </w:lvl>
    <w:lvl w:ilvl="8" w:tentative="0">
      <w:start w:val="0"/>
      <w:numFmt w:val="bullet"/>
      <w:lvlText w:val="•"/>
      <w:lvlJc w:val="left"/>
      <w:pPr>
        <w:ind w:left="8236" w:hanging="311"/>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1691" w:hanging="312"/>
        <w:jc w:val="left"/>
      </w:pPr>
      <w:rPr>
        <w:rFonts w:hint="default" w:ascii="宋体" w:hAnsi="宋体" w:eastAsia="宋体" w:cs="宋体"/>
        <w:spacing w:val="5"/>
        <w:w w:val="100"/>
        <w:sz w:val="28"/>
        <w:szCs w:val="28"/>
        <w:lang w:val="en-US" w:eastAsia="zh-CN" w:bidi="ar-SA"/>
      </w:rPr>
    </w:lvl>
    <w:lvl w:ilvl="1" w:tentative="0">
      <w:start w:val="0"/>
      <w:numFmt w:val="bullet"/>
      <w:lvlText w:val="•"/>
      <w:lvlJc w:val="left"/>
      <w:pPr>
        <w:ind w:left="2540" w:hanging="312"/>
      </w:pPr>
      <w:rPr>
        <w:rFonts w:hint="default"/>
        <w:lang w:val="en-US" w:eastAsia="zh-CN" w:bidi="ar-SA"/>
      </w:rPr>
    </w:lvl>
    <w:lvl w:ilvl="2" w:tentative="0">
      <w:start w:val="0"/>
      <w:numFmt w:val="bullet"/>
      <w:lvlText w:val="•"/>
      <w:lvlJc w:val="left"/>
      <w:pPr>
        <w:ind w:left="3380" w:hanging="312"/>
      </w:pPr>
      <w:rPr>
        <w:rFonts w:hint="default"/>
        <w:lang w:val="en-US" w:eastAsia="zh-CN" w:bidi="ar-SA"/>
      </w:rPr>
    </w:lvl>
    <w:lvl w:ilvl="3" w:tentative="0">
      <w:start w:val="0"/>
      <w:numFmt w:val="bullet"/>
      <w:lvlText w:val="•"/>
      <w:lvlJc w:val="left"/>
      <w:pPr>
        <w:ind w:left="4220" w:hanging="312"/>
      </w:pPr>
      <w:rPr>
        <w:rFonts w:hint="default"/>
        <w:lang w:val="en-US" w:eastAsia="zh-CN" w:bidi="ar-SA"/>
      </w:rPr>
    </w:lvl>
    <w:lvl w:ilvl="4" w:tentative="0">
      <w:start w:val="0"/>
      <w:numFmt w:val="bullet"/>
      <w:lvlText w:val="•"/>
      <w:lvlJc w:val="left"/>
      <w:pPr>
        <w:ind w:left="5060" w:hanging="312"/>
      </w:pPr>
      <w:rPr>
        <w:rFonts w:hint="default"/>
        <w:lang w:val="en-US" w:eastAsia="zh-CN" w:bidi="ar-SA"/>
      </w:rPr>
    </w:lvl>
    <w:lvl w:ilvl="5" w:tentative="0">
      <w:start w:val="0"/>
      <w:numFmt w:val="bullet"/>
      <w:lvlText w:val="•"/>
      <w:lvlJc w:val="left"/>
      <w:pPr>
        <w:ind w:left="5900" w:hanging="312"/>
      </w:pPr>
      <w:rPr>
        <w:rFonts w:hint="default"/>
        <w:lang w:val="en-US" w:eastAsia="zh-CN" w:bidi="ar-SA"/>
      </w:rPr>
    </w:lvl>
    <w:lvl w:ilvl="6" w:tentative="0">
      <w:start w:val="0"/>
      <w:numFmt w:val="bullet"/>
      <w:lvlText w:val="•"/>
      <w:lvlJc w:val="left"/>
      <w:pPr>
        <w:ind w:left="6740" w:hanging="312"/>
      </w:pPr>
      <w:rPr>
        <w:rFonts w:hint="default"/>
        <w:lang w:val="en-US" w:eastAsia="zh-CN" w:bidi="ar-SA"/>
      </w:rPr>
    </w:lvl>
    <w:lvl w:ilvl="7" w:tentative="0">
      <w:start w:val="0"/>
      <w:numFmt w:val="bullet"/>
      <w:lvlText w:val="•"/>
      <w:lvlJc w:val="left"/>
      <w:pPr>
        <w:ind w:left="7580" w:hanging="312"/>
      </w:pPr>
      <w:rPr>
        <w:rFonts w:hint="default"/>
        <w:lang w:val="en-US" w:eastAsia="zh-CN" w:bidi="ar-SA"/>
      </w:rPr>
    </w:lvl>
    <w:lvl w:ilvl="8" w:tentative="0">
      <w:start w:val="0"/>
      <w:numFmt w:val="bullet"/>
      <w:lvlText w:val="•"/>
      <w:lvlJc w:val="left"/>
      <w:pPr>
        <w:ind w:left="8420" w:hanging="312"/>
      </w:pPr>
      <w:rPr>
        <w:rFonts w:hint="default"/>
        <w:lang w:val="en-US" w:eastAsia="zh-CN" w:bidi="ar-SA"/>
      </w:rPr>
    </w:lvl>
  </w:abstractNum>
  <w:abstractNum w:abstractNumId="2">
    <w:nsid w:val="CF092B84"/>
    <w:multiLevelType w:val="multilevel"/>
    <w:tmpl w:val="CF092B84"/>
    <w:lvl w:ilvl="0" w:tentative="0">
      <w:start w:val="7"/>
      <w:numFmt w:val="decimal"/>
      <w:lvlText w:val="%1."/>
      <w:lvlJc w:val="left"/>
      <w:pPr>
        <w:ind w:left="780" w:hanging="312"/>
        <w:jc w:val="left"/>
      </w:pPr>
      <w:rPr>
        <w:rFonts w:hint="default" w:ascii="宋体" w:hAnsi="宋体" w:eastAsia="宋体" w:cs="宋体"/>
        <w:spacing w:val="5"/>
        <w:w w:val="100"/>
        <w:sz w:val="28"/>
        <w:szCs w:val="28"/>
        <w:lang w:val="en-US" w:eastAsia="zh-CN" w:bidi="ar-SA"/>
      </w:rPr>
    </w:lvl>
    <w:lvl w:ilvl="1" w:tentative="0">
      <w:start w:val="1"/>
      <w:numFmt w:val="decimal"/>
      <w:lvlText w:val="%2."/>
      <w:lvlJc w:val="left"/>
      <w:pPr>
        <w:ind w:left="780" w:hanging="330"/>
        <w:jc w:val="left"/>
      </w:pPr>
      <w:rPr>
        <w:rFonts w:hint="default" w:ascii="宋体" w:hAnsi="宋体" w:eastAsia="宋体" w:cs="宋体"/>
        <w:spacing w:val="14"/>
        <w:w w:val="100"/>
        <w:sz w:val="28"/>
        <w:szCs w:val="28"/>
        <w:lang w:val="en-US" w:eastAsia="zh-CN" w:bidi="ar-SA"/>
      </w:rPr>
    </w:lvl>
    <w:lvl w:ilvl="2" w:tentative="0">
      <w:start w:val="0"/>
      <w:numFmt w:val="bullet"/>
      <w:lvlText w:val="•"/>
      <w:lvlJc w:val="left"/>
      <w:pPr>
        <w:ind w:left="2644" w:hanging="330"/>
      </w:pPr>
      <w:rPr>
        <w:rFonts w:hint="default"/>
        <w:lang w:val="en-US" w:eastAsia="zh-CN" w:bidi="ar-SA"/>
      </w:rPr>
    </w:lvl>
    <w:lvl w:ilvl="3" w:tentative="0">
      <w:start w:val="0"/>
      <w:numFmt w:val="bullet"/>
      <w:lvlText w:val="•"/>
      <w:lvlJc w:val="left"/>
      <w:pPr>
        <w:ind w:left="3576" w:hanging="330"/>
      </w:pPr>
      <w:rPr>
        <w:rFonts w:hint="default"/>
        <w:lang w:val="en-US" w:eastAsia="zh-CN" w:bidi="ar-SA"/>
      </w:rPr>
    </w:lvl>
    <w:lvl w:ilvl="4" w:tentative="0">
      <w:start w:val="0"/>
      <w:numFmt w:val="bullet"/>
      <w:lvlText w:val="•"/>
      <w:lvlJc w:val="left"/>
      <w:pPr>
        <w:ind w:left="4508" w:hanging="330"/>
      </w:pPr>
      <w:rPr>
        <w:rFonts w:hint="default"/>
        <w:lang w:val="en-US" w:eastAsia="zh-CN" w:bidi="ar-SA"/>
      </w:rPr>
    </w:lvl>
    <w:lvl w:ilvl="5" w:tentative="0">
      <w:start w:val="0"/>
      <w:numFmt w:val="bullet"/>
      <w:lvlText w:val="•"/>
      <w:lvlJc w:val="left"/>
      <w:pPr>
        <w:ind w:left="5440" w:hanging="330"/>
      </w:pPr>
      <w:rPr>
        <w:rFonts w:hint="default"/>
        <w:lang w:val="en-US" w:eastAsia="zh-CN" w:bidi="ar-SA"/>
      </w:rPr>
    </w:lvl>
    <w:lvl w:ilvl="6" w:tentative="0">
      <w:start w:val="0"/>
      <w:numFmt w:val="bullet"/>
      <w:lvlText w:val="•"/>
      <w:lvlJc w:val="left"/>
      <w:pPr>
        <w:ind w:left="6372" w:hanging="330"/>
      </w:pPr>
      <w:rPr>
        <w:rFonts w:hint="default"/>
        <w:lang w:val="en-US" w:eastAsia="zh-CN" w:bidi="ar-SA"/>
      </w:rPr>
    </w:lvl>
    <w:lvl w:ilvl="7" w:tentative="0">
      <w:start w:val="0"/>
      <w:numFmt w:val="bullet"/>
      <w:lvlText w:val="•"/>
      <w:lvlJc w:val="left"/>
      <w:pPr>
        <w:ind w:left="7304" w:hanging="330"/>
      </w:pPr>
      <w:rPr>
        <w:rFonts w:hint="default"/>
        <w:lang w:val="en-US" w:eastAsia="zh-CN" w:bidi="ar-SA"/>
      </w:rPr>
    </w:lvl>
    <w:lvl w:ilvl="8" w:tentative="0">
      <w:start w:val="0"/>
      <w:numFmt w:val="bullet"/>
      <w:lvlText w:val="•"/>
      <w:lvlJc w:val="left"/>
      <w:pPr>
        <w:ind w:left="8236" w:hanging="330"/>
      </w:pPr>
      <w:rPr>
        <w:rFonts w:hint="default"/>
        <w:lang w:val="en-US" w:eastAsia="zh-CN" w:bidi="ar-SA"/>
      </w:rPr>
    </w:lvl>
  </w:abstractNum>
  <w:abstractNum w:abstractNumId="3">
    <w:nsid w:val="03D62ECE"/>
    <w:multiLevelType w:val="multilevel"/>
    <w:tmpl w:val="03D62ECE"/>
    <w:lvl w:ilvl="0" w:tentative="0">
      <w:start w:val="6"/>
      <w:numFmt w:val="decimal"/>
      <w:lvlText w:val="%1."/>
      <w:lvlJc w:val="left"/>
      <w:pPr>
        <w:ind w:left="780" w:hanging="319"/>
        <w:jc w:val="left"/>
      </w:pPr>
      <w:rPr>
        <w:rFonts w:hint="default" w:ascii="宋体" w:hAnsi="宋体" w:eastAsia="宋体" w:cs="宋体"/>
        <w:spacing w:val="9"/>
        <w:w w:val="100"/>
        <w:sz w:val="28"/>
        <w:szCs w:val="28"/>
        <w:lang w:val="en-US" w:eastAsia="zh-CN" w:bidi="ar-SA"/>
      </w:rPr>
    </w:lvl>
    <w:lvl w:ilvl="1" w:tentative="0">
      <w:start w:val="0"/>
      <w:numFmt w:val="bullet"/>
      <w:lvlText w:val="•"/>
      <w:lvlJc w:val="left"/>
      <w:pPr>
        <w:ind w:left="1712" w:hanging="319"/>
      </w:pPr>
      <w:rPr>
        <w:rFonts w:hint="default"/>
        <w:lang w:val="en-US" w:eastAsia="zh-CN" w:bidi="ar-SA"/>
      </w:rPr>
    </w:lvl>
    <w:lvl w:ilvl="2" w:tentative="0">
      <w:start w:val="0"/>
      <w:numFmt w:val="bullet"/>
      <w:lvlText w:val="•"/>
      <w:lvlJc w:val="left"/>
      <w:pPr>
        <w:ind w:left="2644" w:hanging="319"/>
      </w:pPr>
      <w:rPr>
        <w:rFonts w:hint="default"/>
        <w:lang w:val="en-US" w:eastAsia="zh-CN" w:bidi="ar-SA"/>
      </w:rPr>
    </w:lvl>
    <w:lvl w:ilvl="3" w:tentative="0">
      <w:start w:val="0"/>
      <w:numFmt w:val="bullet"/>
      <w:lvlText w:val="•"/>
      <w:lvlJc w:val="left"/>
      <w:pPr>
        <w:ind w:left="3576" w:hanging="319"/>
      </w:pPr>
      <w:rPr>
        <w:rFonts w:hint="default"/>
        <w:lang w:val="en-US" w:eastAsia="zh-CN" w:bidi="ar-SA"/>
      </w:rPr>
    </w:lvl>
    <w:lvl w:ilvl="4" w:tentative="0">
      <w:start w:val="0"/>
      <w:numFmt w:val="bullet"/>
      <w:lvlText w:val="•"/>
      <w:lvlJc w:val="left"/>
      <w:pPr>
        <w:ind w:left="4508" w:hanging="319"/>
      </w:pPr>
      <w:rPr>
        <w:rFonts w:hint="default"/>
        <w:lang w:val="en-US" w:eastAsia="zh-CN" w:bidi="ar-SA"/>
      </w:rPr>
    </w:lvl>
    <w:lvl w:ilvl="5" w:tentative="0">
      <w:start w:val="0"/>
      <w:numFmt w:val="bullet"/>
      <w:lvlText w:val="•"/>
      <w:lvlJc w:val="left"/>
      <w:pPr>
        <w:ind w:left="5440" w:hanging="319"/>
      </w:pPr>
      <w:rPr>
        <w:rFonts w:hint="default"/>
        <w:lang w:val="en-US" w:eastAsia="zh-CN" w:bidi="ar-SA"/>
      </w:rPr>
    </w:lvl>
    <w:lvl w:ilvl="6" w:tentative="0">
      <w:start w:val="0"/>
      <w:numFmt w:val="bullet"/>
      <w:lvlText w:val="•"/>
      <w:lvlJc w:val="left"/>
      <w:pPr>
        <w:ind w:left="6372" w:hanging="319"/>
      </w:pPr>
      <w:rPr>
        <w:rFonts w:hint="default"/>
        <w:lang w:val="en-US" w:eastAsia="zh-CN" w:bidi="ar-SA"/>
      </w:rPr>
    </w:lvl>
    <w:lvl w:ilvl="7" w:tentative="0">
      <w:start w:val="0"/>
      <w:numFmt w:val="bullet"/>
      <w:lvlText w:val="•"/>
      <w:lvlJc w:val="left"/>
      <w:pPr>
        <w:ind w:left="7304" w:hanging="319"/>
      </w:pPr>
      <w:rPr>
        <w:rFonts w:hint="default"/>
        <w:lang w:val="en-US" w:eastAsia="zh-CN" w:bidi="ar-SA"/>
      </w:rPr>
    </w:lvl>
    <w:lvl w:ilvl="8" w:tentative="0">
      <w:start w:val="0"/>
      <w:numFmt w:val="bullet"/>
      <w:lvlText w:val="•"/>
      <w:lvlJc w:val="left"/>
      <w:pPr>
        <w:ind w:left="8236" w:hanging="319"/>
      </w:pPr>
      <w:rPr>
        <w:rFonts w:hint="default"/>
        <w:lang w:val="en-US" w:eastAsia="zh-CN" w:bidi="ar-SA"/>
      </w:rPr>
    </w:lvl>
  </w:abstractNum>
  <w:abstractNum w:abstractNumId="4">
    <w:nsid w:val="25B654F3"/>
    <w:multiLevelType w:val="multilevel"/>
    <w:tmpl w:val="25B654F3"/>
    <w:lvl w:ilvl="0" w:tentative="0">
      <w:start w:val="12"/>
      <w:numFmt w:val="decimal"/>
      <w:lvlText w:val="%1."/>
      <w:lvlJc w:val="left"/>
      <w:pPr>
        <w:ind w:left="780" w:hanging="465"/>
        <w:jc w:val="left"/>
      </w:pPr>
      <w:rPr>
        <w:rFonts w:hint="default" w:ascii="宋体" w:hAnsi="宋体" w:eastAsia="宋体" w:cs="宋体"/>
        <w:spacing w:val="5"/>
        <w:w w:val="100"/>
        <w:sz w:val="28"/>
        <w:szCs w:val="28"/>
        <w:lang w:val="en-US" w:eastAsia="zh-CN" w:bidi="ar-SA"/>
      </w:rPr>
    </w:lvl>
    <w:lvl w:ilvl="1" w:tentative="0">
      <w:start w:val="0"/>
      <w:numFmt w:val="bullet"/>
      <w:lvlText w:val="•"/>
      <w:lvlJc w:val="left"/>
      <w:pPr>
        <w:ind w:left="1712" w:hanging="465"/>
      </w:pPr>
      <w:rPr>
        <w:rFonts w:hint="default"/>
        <w:lang w:val="en-US" w:eastAsia="zh-CN" w:bidi="ar-SA"/>
      </w:rPr>
    </w:lvl>
    <w:lvl w:ilvl="2" w:tentative="0">
      <w:start w:val="0"/>
      <w:numFmt w:val="bullet"/>
      <w:lvlText w:val="•"/>
      <w:lvlJc w:val="left"/>
      <w:pPr>
        <w:ind w:left="2644" w:hanging="465"/>
      </w:pPr>
      <w:rPr>
        <w:rFonts w:hint="default"/>
        <w:lang w:val="en-US" w:eastAsia="zh-CN" w:bidi="ar-SA"/>
      </w:rPr>
    </w:lvl>
    <w:lvl w:ilvl="3" w:tentative="0">
      <w:start w:val="0"/>
      <w:numFmt w:val="bullet"/>
      <w:lvlText w:val="•"/>
      <w:lvlJc w:val="left"/>
      <w:pPr>
        <w:ind w:left="3576" w:hanging="465"/>
      </w:pPr>
      <w:rPr>
        <w:rFonts w:hint="default"/>
        <w:lang w:val="en-US" w:eastAsia="zh-CN" w:bidi="ar-SA"/>
      </w:rPr>
    </w:lvl>
    <w:lvl w:ilvl="4" w:tentative="0">
      <w:start w:val="0"/>
      <w:numFmt w:val="bullet"/>
      <w:lvlText w:val="•"/>
      <w:lvlJc w:val="left"/>
      <w:pPr>
        <w:ind w:left="4508" w:hanging="465"/>
      </w:pPr>
      <w:rPr>
        <w:rFonts w:hint="default"/>
        <w:lang w:val="en-US" w:eastAsia="zh-CN" w:bidi="ar-SA"/>
      </w:rPr>
    </w:lvl>
    <w:lvl w:ilvl="5" w:tentative="0">
      <w:start w:val="0"/>
      <w:numFmt w:val="bullet"/>
      <w:lvlText w:val="•"/>
      <w:lvlJc w:val="left"/>
      <w:pPr>
        <w:ind w:left="5440" w:hanging="465"/>
      </w:pPr>
      <w:rPr>
        <w:rFonts w:hint="default"/>
        <w:lang w:val="en-US" w:eastAsia="zh-CN" w:bidi="ar-SA"/>
      </w:rPr>
    </w:lvl>
    <w:lvl w:ilvl="6" w:tentative="0">
      <w:start w:val="0"/>
      <w:numFmt w:val="bullet"/>
      <w:lvlText w:val="•"/>
      <w:lvlJc w:val="left"/>
      <w:pPr>
        <w:ind w:left="6372" w:hanging="465"/>
      </w:pPr>
      <w:rPr>
        <w:rFonts w:hint="default"/>
        <w:lang w:val="en-US" w:eastAsia="zh-CN" w:bidi="ar-SA"/>
      </w:rPr>
    </w:lvl>
    <w:lvl w:ilvl="7" w:tentative="0">
      <w:start w:val="0"/>
      <w:numFmt w:val="bullet"/>
      <w:lvlText w:val="•"/>
      <w:lvlJc w:val="left"/>
      <w:pPr>
        <w:ind w:left="7304" w:hanging="465"/>
      </w:pPr>
      <w:rPr>
        <w:rFonts w:hint="default"/>
        <w:lang w:val="en-US" w:eastAsia="zh-CN" w:bidi="ar-SA"/>
      </w:rPr>
    </w:lvl>
    <w:lvl w:ilvl="8" w:tentative="0">
      <w:start w:val="0"/>
      <w:numFmt w:val="bullet"/>
      <w:lvlText w:val="•"/>
      <w:lvlJc w:val="left"/>
      <w:pPr>
        <w:ind w:left="8236" w:hanging="465"/>
      </w:pPr>
      <w:rPr>
        <w:rFonts w:hint="default"/>
        <w:lang w:val="en-US" w:eastAsia="zh-CN" w:bidi="ar-SA"/>
      </w:rPr>
    </w:lvl>
  </w:abstractNum>
  <w:abstractNum w:abstractNumId="5">
    <w:nsid w:val="59ADCABA"/>
    <w:multiLevelType w:val="multilevel"/>
    <w:tmpl w:val="59ADCABA"/>
    <w:lvl w:ilvl="0" w:tentative="0">
      <w:start w:val="1"/>
      <w:numFmt w:val="decimal"/>
      <w:lvlText w:val="%1."/>
      <w:lvlJc w:val="left"/>
      <w:pPr>
        <w:ind w:left="780" w:hanging="310"/>
        <w:jc w:val="left"/>
      </w:pPr>
      <w:rPr>
        <w:rFonts w:hint="default" w:ascii="宋体" w:hAnsi="宋体" w:eastAsia="宋体" w:cs="宋体"/>
        <w:spacing w:val="4"/>
        <w:w w:val="100"/>
        <w:sz w:val="28"/>
        <w:szCs w:val="28"/>
        <w:lang w:val="en-US" w:eastAsia="zh-CN" w:bidi="ar-SA"/>
      </w:rPr>
    </w:lvl>
    <w:lvl w:ilvl="1" w:tentative="0">
      <w:start w:val="0"/>
      <w:numFmt w:val="bullet"/>
      <w:lvlText w:val="•"/>
      <w:lvlJc w:val="left"/>
      <w:pPr>
        <w:ind w:left="1712" w:hanging="310"/>
      </w:pPr>
      <w:rPr>
        <w:rFonts w:hint="default"/>
        <w:lang w:val="en-US" w:eastAsia="zh-CN" w:bidi="ar-SA"/>
      </w:rPr>
    </w:lvl>
    <w:lvl w:ilvl="2" w:tentative="0">
      <w:start w:val="0"/>
      <w:numFmt w:val="bullet"/>
      <w:lvlText w:val="•"/>
      <w:lvlJc w:val="left"/>
      <w:pPr>
        <w:ind w:left="2644" w:hanging="310"/>
      </w:pPr>
      <w:rPr>
        <w:rFonts w:hint="default"/>
        <w:lang w:val="en-US" w:eastAsia="zh-CN" w:bidi="ar-SA"/>
      </w:rPr>
    </w:lvl>
    <w:lvl w:ilvl="3" w:tentative="0">
      <w:start w:val="0"/>
      <w:numFmt w:val="bullet"/>
      <w:lvlText w:val="•"/>
      <w:lvlJc w:val="left"/>
      <w:pPr>
        <w:ind w:left="3576" w:hanging="310"/>
      </w:pPr>
      <w:rPr>
        <w:rFonts w:hint="default"/>
        <w:lang w:val="en-US" w:eastAsia="zh-CN" w:bidi="ar-SA"/>
      </w:rPr>
    </w:lvl>
    <w:lvl w:ilvl="4" w:tentative="0">
      <w:start w:val="0"/>
      <w:numFmt w:val="bullet"/>
      <w:lvlText w:val="•"/>
      <w:lvlJc w:val="left"/>
      <w:pPr>
        <w:ind w:left="4508" w:hanging="310"/>
      </w:pPr>
      <w:rPr>
        <w:rFonts w:hint="default"/>
        <w:lang w:val="en-US" w:eastAsia="zh-CN" w:bidi="ar-SA"/>
      </w:rPr>
    </w:lvl>
    <w:lvl w:ilvl="5" w:tentative="0">
      <w:start w:val="0"/>
      <w:numFmt w:val="bullet"/>
      <w:lvlText w:val="•"/>
      <w:lvlJc w:val="left"/>
      <w:pPr>
        <w:ind w:left="5440" w:hanging="310"/>
      </w:pPr>
      <w:rPr>
        <w:rFonts w:hint="default"/>
        <w:lang w:val="en-US" w:eastAsia="zh-CN" w:bidi="ar-SA"/>
      </w:rPr>
    </w:lvl>
    <w:lvl w:ilvl="6" w:tentative="0">
      <w:start w:val="0"/>
      <w:numFmt w:val="bullet"/>
      <w:lvlText w:val="•"/>
      <w:lvlJc w:val="left"/>
      <w:pPr>
        <w:ind w:left="6372" w:hanging="310"/>
      </w:pPr>
      <w:rPr>
        <w:rFonts w:hint="default"/>
        <w:lang w:val="en-US" w:eastAsia="zh-CN" w:bidi="ar-SA"/>
      </w:rPr>
    </w:lvl>
    <w:lvl w:ilvl="7" w:tentative="0">
      <w:start w:val="0"/>
      <w:numFmt w:val="bullet"/>
      <w:lvlText w:val="•"/>
      <w:lvlJc w:val="left"/>
      <w:pPr>
        <w:ind w:left="7304" w:hanging="310"/>
      </w:pPr>
      <w:rPr>
        <w:rFonts w:hint="default"/>
        <w:lang w:val="en-US" w:eastAsia="zh-CN" w:bidi="ar-SA"/>
      </w:rPr>
    </w:lvl>
    <w:lvl w:ilvl="8" w:tentative="0">
      <w:start w:val="0"/>
      <w:numFmt w:val="bullet"/>
      <w:lvlText w:val="•"/>
      <w:lvlJc w:val="left"/>
      <w:pPr>
        <w:ind w:left="8236" w:hanging="310"/>
      </w:pPr>
      <w:rPr>
        <w:rFonts w:hint="default"/>
        <w:lang w:val="en-US" w:eastAsia="zh-CN" w:bidi="ar-SA"/>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4"/>
  </w:compat>
  <w:rsids>
    <w:rsidRoot w:val="00000000"/>
    <w:rsid w:val="22D83C47"/>
    <w:rsid w:val="47BC144D"/>
    <w:rsid w:val="6EFB6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761" w:right="752"/>
      <w:jc w:val="center"/>
      <w:outlineLvl w:val="1"/>
    </w:pPr>
    <w:rPr>
      <w:rFonts w:ascii="宋体" w:hAnsi="宋体" w:eastAsia="宋体" w:cs="宋体"/>
      <w:sz w:val="44"/>
      <w:szCs w:val="44"/>
      <w:lang w:val="en-US" w:eastAsia="zh-CN" w:bidi="ar-SA"/>
    </w:rPr>
  </w:style>
  <w:style w:type="paragraph" w:styleId="3">
    <w:name w:val="heading 2"/>
    <w:basedOn w:val="1"/>
    <w:next w:val="1"/>
    <w:qFormat/>
    <w:uiPriority w:val="1"/>
    <w:pPr>
      <w:ind w:left="1420"/>
      <w:outlineLvl w:val="2"/>
    </w:pPr>
    <w:rPr>
      <w:rFonts w:ascii="宋体" w:hAnsi="宋体" w:eastAsia="宋体" w:cs="宋体"/>
      <w:sz w:val="32"/>
      <w:szCs w:val="32"/>
      <w:lang w:val="en-US" w:eastAsia="zh-CN" w:bidi="ar-SA"/>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spacing w:before="1"/>
      <w:ind w:left="780"/>
    </w:pPr>
    <w:rPr>
      <w:rFonts w:ascii="宋体" w:hAnsi="宋体" w:eastAsia="宋体" w:cs="宋体"/>
      <w:sz w:val="30"/>
      <w:szCs w:val="30"/>
      <w:lang w:val="en-US" w:eastAsia="zh-CN" w:bidi="ar-SA"/>
    </w:rPr>
  </w:style>
  <w:style w:type="paragraph" w:styleId="5">
    <w:name w:val="Title"/>
    <w:basedOn w:val="1"/>
    <w:qFormat/>
    <w:uiPriority w:val="1"/>
    <w:pPr>
      <w:spacing w:before="119"/>
      <w:ind w:left="3236" w:right="105" w:hanging="3119"/>
    </w:pPr>
    <w:rPr>
      <w:rFonts w:ascii="Microsoft JhengHei" w:hAnsi="Microsoft JhengHei" w:eastAsia="Microsoft JhengHei" w:cs="Microsoft JhengHei"/>
      <w:b/>
      <w:bCs/>
      <w:sz w:val="52"/>
      <w:szCs w:val="52"/>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780" w:right="767" w:firstLine="600"/>
    </w:pPr>
    <w:rPr>
      <w:rFonts w:ascii="宋体" w:hAnsi="宋体" w:eastAsia="宋体" w:cs="宋体"/>
      <w:lang w:val="en-US" w:eastAsia="zh-CN" w:bidi="ar-SA"/>
    </w:rPr>
  </w:style>
  <w:style w:type="paragraph" w:customStyle="1" w:styleId="10">
    <w:name w:val="Table Paragraph"/>
    <w:basedOn w:val="1"/>
    <w:qFormat/>
    <w:uiPriority w:val="1"/>
    <w:pPr>
      <w:spacing w:before="27"/>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2024-04-25T09:38:00Z</dcterms:created>
  <dc:creator>Administrator</dc:creator>
  <cp:lastModifiedBy>淡然</cp:lastModifiedBy>
  <dcterms:modified xsi:type="dcterms:W3CDTF">2024-04-25T09:41:45Z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